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C3" w:rsidRDefault="00351CC3" w:rsidP="009B6123">
      <w:pPr>
        <w:pStyle w:val="NormalWeb"/>
        <w:spacing w:before="0" w:beforeAutospacing="0" w:after="0" w:afterAutospacing="0"/>
        <w:ind w:firstLine="567"/>
        <w:jc w:val="center"/>
        <w:textAlignment w:val="baseline"/>
        <w:rPr>
          <w:rFonts w:eastAsiaTheme="minorEastAsia" w:cstheme="minorBidi"/>
          <w:b/>
          <w:bCs/>
          <w:kern w:val="24"/>
          <w:sz w:val="28"/>
          <w:szCs w:val="28"/>
        </w:rPr>
      </w:pPr>
    </w:p>
    <w:p w:rsidR="00FA1100" w:rsidRPr="00E65226" w:rsidRDefault="00504803" w:rsidP="00351CC3">
      <w:pPr>
        <w:pStyle w:val="NormalWeb"/>
        <w:spacing w:before="0" w:beforeAutospacing="0" w:after="0" w:afterAutospacing="0"/>
        <w:ind w:firstLine="567"/>
        <w:jc w:val="center"/>
        <w:textAlignment w:val="baseline"/>
        <w:rPr>
          <w:rFonts w:eastAsiaTheme="minorEastAsia" w:cstheme="minorBidi"/>
          <w:b/>
          <w:bCs/>
          <w:kern w:val="24"/>
        </w:rPr>
      </w:pPr>
      <w:r w:rsidRPr="00E65226">
        <w:rPr>
          <w:rFonts w:eastAsiaTheme="minorEastAsia" w:cstheme="minorBidi"/>
          <w:b/>
          <w:bCs/>
          <w:kern w:val="24"/>
        </w:rPr>
        <w:t xml:space="preserve">Pencere ve Isıcam ile </w:t>
      </w:r>
      <w:r w:rsidR="00FA1100" w:rsidRPr="00E65226">
        <w:rPr>
          <w:rFonts w:eastAsiaTheme="minorEastAsia" w:cstheme="minorBidi"/>
          <w:b/>
          <w:bCs/>
          <w:kern w:val="24"/>
        </w:rPr>
        <w:t>Gürültü</w:t>
      </w:r>
      <w:r w:rsidRPr="00E65226">
        <w:rPr>
          <w:rFonts w:eastAsiaTheme="minorEastAsia" w:cstheme="minorBidi"/>
          <w:b/>
          <w:bCs/>
          <w:kern w:val="24"/>
        </w:rPr>
        <w:t xml:space="preserve"> Kontrol Yöntemleri</w:t>
      </w:r>
    </w:p>
    <w:p w:rsidR="00351CC3" w:rsidRPr="00351CC3" w:rsidRDefault="00351CC3" w:rsidP="00351CC3">
      <w:pPr>
        <w:pStyle w:val="NormalWeb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A1100" w:rsidRPr="00FA1100" w:rsidRDefault="00FA1100" w:rsidP="00E65226">
      <w:pPr>
        <w:ind w:left="142" w:firstLine="567"/>
        <w:jc w:val="both"/>
      </w:pPr>
      <w:r w:rsidRPr="00FA1100">
        <w:t>G</w:t>
      </w:r>
      <w:r w:rsidR="009B6123">
        <w:t xml:space="preserve">ürültü özellikle kent hayatında </w:t>
      </w:r>
      <w:r w:rsidRPr="00FA1100">
        <w:t>ve endüstriyel ortamlarda insan hayatını etkileyen sinsi bir düşmandır.</w:t>
      </w:r>
      <w:r>
        <w:t xml:space="preserve"> </w:t>
      </w:r>
      <w:r w:rsidRPr="00FA1100">
        <w:t>Gürültü rahatsız edici bir sestir.</w:t>
      </w:r>
      <w:r w:rsidR="009B6123">
        <w:t xml:space="preserve"> Kaynağı  kara</w:t>
      </w:r>
      <w:r w:rsidRPr="00FA1100">
        <w:t>,</w:t>
      </w:r>
      <w:r w:rsidR="009B6123">
        <w:t xml:space="preserve"> </w:t>
      </w:r>
      <w:proofErr w:type="gramStart"/>
      <w:r w:rsidRPr="00FA1100">
        <w:t>hava ,</w:t>
      </w:r>
      <w:r w:rsidR="009B6123">
        <w:t xml:space="preserve"> </w:t>
      </w:r>
      <w:r w:rsidRPr="00FA1100">
        <w:t>deniz</w:t>
      </w:r>
      <w:proofErr w:type="gramEnd"/>
      <w:r w:rsidRPr="00FA1100">
        <w:t xml:space="preserve"> trafiğinden fabrikalara,</w:t>
      </w:r>
      <w:r>
        <w:t xml:space="preserve"> </w:t>
      </w:r>
      <w:r w:rsidRPr="00FA1100">
        <w:t>diskoteklerden komşulara kadar her şey olabilir.</w:t>
      </w:r>
      <w:r w:rsidR="00E65226">
        <w:t xml:space="preserve"> </w:t>
      </w:r>
      <w:r w:rsidRPr="00FA1100">
        <w:t>Aslında gürültüyü sadece rahatsız edici ses olarak tanımlamak onu hafife almaktır.</w:t>
      </w:r>
      <w:r w:rsidR="009B6123">
        <w:t xml:space="preserve"> </w:t>
      </w:r>
      <w:r w:rsidR="00E65226">
        <w:t>Gürültü</w:t>
      </w:r>
      <w:r w:rsidRPr="00FA1100">
        <w:t>,</w:t>
      </w:r>
      <w:r w:rsidR="00E65226">
        <w:t xml:space="preserve"> </w:t>
      </w:r>
      <w:r w:rsidRPr="00FA1100">
        <w:t>davranış bozukluklarına,</w:t>
      </w:r>
      <w:r w:rsidR="009B6123">
        <w:t xml:space="preserve"> </w:t>
      </w:r>
      <w:r w:rsidRPr="00FA1100">
        <w:t>çalışma veriminde düşüşlere,</w:t>
      </w:r>
      <w:r w:rsidR="009B6123">
        <w:t xml:space="preserve"> </w:t>
      </w:r>
      <w:r w:rsidRPr="00FA1100">
        <w:t xml:space="preserve">duyma </w:t>
      </w:r>
      <w:proofErr w:type="gramStart"/>
      <w:r w:rsidRPr="00FA1100">
        <w:t>kayıplarına ,kulak</w:t>
      </w:r>
      <w:proofErr w:type="gramEnd"/>
      <w:r w:rsidRPr="00FA1100">
        <w:t xml:space="preserve"> çınlamalarına , kalp hastalıklarına ,hatırlama-kavrama yeteneklerinde azalmalar gibi fizyolojik  ve   sosyal davranış bozukluklarına neden olabilmektedir.</w:t>
      </w:r>
    </w:p>
    <w:p w:rsidR="00FA1100" w:rsidRPr="00FA1100" w:rsidRDefault="00FA1100" w:rsidP="009B6123">
      <w:pPr>
        <w:ind w:firstLine="567"/>
        <w:jc w:val="both"/>
      </w:pPr>
      <w:r w:rsidRPr="00FA1100">
        <w:t xml:space="preserve"> Ses ve gürültü düzeyinin ölçü birimi desibeldir.</w:t>
      </w:r>
      <w:r w:rsidR="00AF784D">
        <w:t xml:space="preserve"> </w:t>
      </w:r>
      <w:r w:rsidRPr="00FA1100">
        <w:t xml:space="preserve">Desibel ( </w:t>
      </w:r>
      <w:proofErr w:type="spellStart"/>
      <w:r w:rsidRPr="00FA1100">
        <w:t>db</w:t>
      </w:r>
      <w:proofErr w:type="spellEnd"/>
      <w:r w:rsidRPr="00FA1100">
        <w:t>)</w:t>
      </w:r>
      <w:r w:rsidR="00AF784D">
        <w:t xml:space="preserve"> </w:t>
      </w:r>
      <w:r w:rsidRPr="00FA1100">
        <w:t xml:space="preserve">duyabilmenin en alt sınırı olan 0 </w:t>
      </w:r>
      <w:proofErr w:type="spellStart"/>
      <w:r w:rsidRPr="00FA1100">
        <w:t>db</w:t>
      </w:r>
      <w:proofErr w:type="spellEnd"/>
      <w:r w:rsidRPr="00FA1100">
        <w:t xml:space="preserve"> ses düzeyini </w:t>
      </w:r>
      <w:r w:rsidR="00AF784D">
        <w:t>başlangıç kabul eden logaritmik</w:t>
      </w:r>
      <w:r w:rsidRPr="00FA1100">
        <w:t xml:space="preserve"> ve pratik bir </w:t>
      </w:r>
      <w:proofErr w:type="gramStart"/>
      <w:r w:rsidRPr="00FA1100">
        <w:t>skaladır</w:t>
      </w:r>
      <w:proofErr w:type="gramEnd"/>
      <w:r w:rsidRPr="00FA1100">
        <w:t>.</w:t>
      </w:r>
    </w:p>
    <w:p w:rsidR="00DB00EA" w:rsidRDefault="00FA1100" w:rsidP="009B6123">
      <w:pPr>
        <w:ind w:firstLine="567"/>
        <w:jc w:val="both"/>
      </w:pPr>
      <w:r w:rsidRPr="00FA1100">
        <w:t xml:space="preserve"> Günlük yaşantımızda karşılaşılan gürültü türleri ile ilgili yaklaşık değerlendirme tablosu tablo 1’deki gibidir</w:t>
      </w:r>
      <w:r>
        <w:t>.</w:t>
      </w:r>
    </w:p>
    <w:p w:rsidR="00FA1100" w:rsidRDefault="009B6123" w:rsidP="009B6123">
      <w:pPr>
        <w:jc w:val="both"/>
      </w:pPr>
      <w:r>
        <w:t xml:space="preserve">Tablo 1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4253"/>
      </w:tblGrid>
      <w:tr w:rsidR="00E527FA" w:rsidTr="0032202D">
        <w:trPr>
          <w:jc w:val="center"/>
        </w:trPr>
        <w:tc>
          <w:tcPr>
            <w:tcW w:w="2405" w:type="dxa"/>
          </w:tcPr>
          <w:p w:rsidR="00E527FA" w:rsidRPr="00E527FA" w:rsidRDefault="00E527FA" w:rsidP="009B6123">
            <w:pPr>
              <w:ind w:firstLine="567"/>
              <w:jc w:val="both"/>
              <w:rPr>
                <w:b/>
              </w:rPr>
            </w:pPr>
            <w:r w:rsidRPr="00E527FA">
              <w:rPr>
                <w:b/>
              </w:rPr>
              <w:t>Ses Düzeyi</w:t>
            </w:r>
            <w:r w:rsidR="0032202D">
              <w:rPr>
                <w:b/>
              </w:rPr>
              <w:t xml:space="preserve"> ( </w:t>
            </w:r>
            <w:proofErr w:type="spellStart"/>
            <w:r w:rsidR="0032202D">
              <w:rPr>
                <w:b/>
              </w:rPr>
              <w:t>dB</w:t>
            </w:r>
            <w:proofErr w:type="spellEnd"/>
            <w:r w:rsidR="0032202D">
              <w:rPr>
                <w:b/>
              </w:rPr>
              <w:t xml:space="preserve"> )</w:t>
            </w:r>
          </w:p>
        </w:tc>
        <w:tc>
          <w:tcPr>
            <w:tcW w:w="4253" w:type="dxa"/>
          </w:tcPr>
          <w:p w:rsidR="00E527FA" w:rsidRPr="00E527FA" w:rsidRDefault="00E527FA" w:rsidP="009B6123">
            <w:pPr>
              <w:ind w:firstLine="567"/>
              <w:jc w:val="both"/>
              <w:rPr>
                <w:b/>
              </w:rPr>
            </w:pPr>
            <w:r w:rsidRPr="00E527FA">
              <w:rPr>
                <w:b/>
              </w:rPr>
              <w:t>Ortam Koşulları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E527FA" w:rsidP="009B6123">
            <w:pPr>
              <w:ind w:firstLine="567"/>
              <w:jc w:val="both"/>
            </w:pPr>
            <w:r>
              <w:t>140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Sancı Eşiği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E527FA" w:rsidP="009B6123">
            <w:pPr>
              <w:ind w:firstLine="567"/>
              <w:jc w:val="both"/>
            </w:pPr>
            <w:r>
              <w:t>130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Kompresör kırıcı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E527FA" w:rsidP="009B6123">
            <w:pPr>
              <w:ind w:firstLine="567"/>
              <w:jc w:val="both"/>
            </w:pPr>
            <w:r>
              <w:t>120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Yüksek korna sesi ( 1 m )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E527FA" w:rsidP="009B6123">
            <w:pPr>
              <w:ind w:firstLine="567"/>
              <w:jc w:val="both"/>
            </w:pPr>
            <w:r>
              <w:t>110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Pop müzik</w:t>
            </w:r>
            <w:r w:rsidR="0032202D">
              <w:t xml:space="preserve"> – Çim biçme makinesi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E527FA" w:rsidP="009B6123">
            <w:pPr>
              <w:ind w:firstLine="567"/>
              <w:jc w:val="both"/>
            </w:pPr>
            <w:r>
              <w:t>100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Metro vagonu içi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</w:t>
            </w:r>
            <w:r w:rsidR="00E527FA">
              <w:t>90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Otobüs içi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</w:t>
            </w:r>
            <w:r w:rsidR="00E527FA">
              <w:t>80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Ortalama trafik gürültüsü ( kaldırım )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</w:t>
            </w:r>
            <w:r w:rsidR="00E527FA">
              <w:t>70</w:t>
            </w:r>
          </w:p>
        </w:tc>
        <w:tc>
          <w:tcPr>
            <w:tcW w:w="4253" w:type="dxa"/>
          </w:tcPr>
          <w:p w:rsidR="00E527FA" w:rsidRDefault="00E527FA" w:rsidP="009B6123">
            <w:pPr>
              <w:ind w:firstLine="567"/>
              <w:jc w:val="both"/>
            </w:pPr>
            <w:r>
              <w:t>Ko</w:t>
            </w:r>
            <w:r w:rsidR="00963CBE">
              <w:t>nuşma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5</w:t>
            </w:r>
            <w:r w:rsidR="00E527FA">
              <w:t>0</w:t>
            </w:r>
            <w:r>
              <w:t xml:space="preserve"> -  60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Tipik büro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40 -  </w:t>
            </w:r>
            <w:r w:rsidR="00E527FA">
              <w:t>50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Oturma odası ( banliyö )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</w:t>
            </w:r>
            <w:r w:rsidR="00E527FA">
              <w:t>40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Kütüphane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 </w:t>
            </w:r>
            <w:r w:rsidR="00E527FA">
              <w:t>30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Yatak odası ( gece )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7A07F2" w:rsidP="009B6123">
            <w:pPr>
              <w:ind w:firstLine="567"/>
              <w:jc w:val="both"/>
            </w:pPr>
            <w:r>
              <w:t xml:space="preserve"> </w:t>
            </w:r>
            <w:r w:rsidR="00E527FA">
              <w:t>20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Yayın stüdyosu</w:t>
            </w:r>
          </w:p>
        </w:tc>
      </w:tr>
      <w:tr w:rsidR="00E527FA" w:rsidTr="0032202D">
        <w:trPr>
          <w:jc w:val="center"/>
        </w:trPr>
        <w:tc>
          <w:tcPr>
            <w:tcW w:w="2405" w:type="dxa"/>
          </w:tcPr>
          <w:p w:rsidR="00E527FA" w:rsidRDefault="0032202D" w:rsidP="009B6123">
            <w:pPr>
              <w:ind w:firstLine="567"/>
              <w:jc w:val="both"/>
            </w:pPr>
            <w:r>
              <w:t xml:space="preserve"> </w:t>
            </w:r>
            <w:r w:rsidR="00E527FA">
              <w:t>10</w:t>
            </w:r>
          </w:p>
        </w:tc>
        <w:tc>
          <w:tcPr>
            <w:tcW w:w="4253" w:type="dxa"/>
          </w:tcPr>
          <w:p w:rsidR="00E527FA" w:rsidRDefault="00963CBE" w:rsidP="009B6123">
            <w:pPr>
              <w:ind w:firstLine="567"/>
              <w:jc w:val="both"/>
            </w:pPr>
            <w:r>
              <w:t>İşitme eşiği</w:t>
            </w:r>
          </w:p>
        </w:tc>
      </w:tr>
    </w:tbl>
    <w:p w:rsidR="00FA1100" w:rsidRDefault="00FA1100" w:rsidP="00E65226">
      <w:pPr>
        <w:jc w:val="both"/>
      </w:pPr>
    </w:p>
    <w:p w:rsidR="00FA1100" w:rsidRDefault="00FA1100" w:rsidP="00E65226">
      <w:pPr>
        <w:ind w:firstLine="567"/>
        <w:jc w:val="center"/>
      </w:pPr>
      <w:r w:rsidRPr="00FA1100">
        <w:rPr>
          <w:b/>
          <w:bCs/>
        </w:rPr>
        <w:t>İnsan Kulağı Gürültüyü Nasıl Algılar</w:t>
      </w:r>
    </w:p>
    <w:p w:rsidR="00FA1100" w:rsidRPr="00FA1100" w:rsidRDefault="00FA1100" w:rsidP="009B6123">
      <w:pPr>
        <w:ind w:firstLine="567"/>
        <w:jc w:val="both"/>
      </w:pPr>
      <w:r w:rsidRPr="00FA1100">
        <w:t xml:space="preserve">Diğer duyularda olduğu </w:t>
      </w:r>
      <w:proofErr w:type="gramStart"/>
      <w:r w:rsidRPr="00FA1100">
        <w:t>gibi ,işitme</w:t>
      </w:r>
      <w:proofErr w:type="gramEnd"/>
      <w:r w:rsidRPr="00FA1100">
        <w:t xml:space="preserve"> duyusu da </w:t>
      </w:r>
      <w:proofErr w:type="spellStart"/>
      <w:r w:rsidRPr="00FA1100">
        <w:t>linear</w:t>
      </w:r>
      <w:proofErr w:type="spellEnd"/>
      <w:r w:rsidRPr="00FA1100">
        <w:t xml:space="preserve"> bir ölçekte değil,</w:t>
      </w:r>
      <w:r w:rsidR="009B6123">
        <w:t xml:space="preserve"> </w:t>
      </w:r>
      <w:r w:rsidRPr="00FA1100">
        <w:t>göreli değişimlerden etkilenen farklı bir ölçekte ( logaritmik ) temsil edilebilir.</w:t>
      </w:r>
    </w:p>
    <w:p w:rsidR="00FA1100" w:rsidRPr="00FA1100" w:rsidRDefault="00FA1100" w:rsidP="009B6123">
      <w:pPr>
        <w:ind w:firstLine="567"/>
        <w:jc w:val="both"/>
      </w:pPr>
      <w:r w:rsidRPr="00FA1100">
        <w:t xml:space="preserve">Gürültü basıncındaki ( </w:t>
      </w:r>
      <w:proofErr w:type="spellStart"/>
      <w:r w:rsidRPr="00FA1100">
        <w:t>db</w:t>
      </w:r>
      <w:proofErr w:type="spellEnd"/>
      <w:r w:rsidRPr="00FA1100">
        <w:t xml:space="preserve"> ) farklılaşmaların gürültü düzeylerinin algılanmasında yaratacağı değişiklikler aşağıdaki tablo 2’de ifade edilmektedir.</w:t>
      </w:r>
    </w:p>
    <w:p w:rsidR="00FA1100" w:rsidRPr="00FA1100" w:rsidRDefault="00FA1100" w:rsidP="00C239E6">
      <w:pPr>
        <w:jc w:val="both"/>
      </w:pPr>
      <w:r w:rsidRPr="00FA1100">
        <w:t>Tablo 2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42"/>
        <w:gridCol w:w="2105"/>
        <w:gridCol w:w="2105"/>
        <w:gridCol w:w="3666"/>
      </w:tblGrid>
      <w:tr w:rsidR="00FA1100" w:rsidRPr="00FA1100" w:rsidTr="006874CE">
        <w:trPr>
          <w:trHeight w:val="449"/>
        </w:trPr>
        <w:tc>
          <w:tcPr>
            <w:tcW w:w="1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9B6123" w:rsidRDefault="009B6123" w:rsidP="009B6123">
            <w:pPr>
              <w:jc w:val="both"/>
              <w:rPr>
                <w:b/>
              </w:rPr>
            </w:pPr>
            <w:r w:rsidRPr="009B6123">
              <w:rPr>
                <w:b/>
              </w:rPr>
              <w:t xml:space="preserve">Düzey </w:t>
            </w:r>
            <w:r w:rsidR="00FA1100" w:rsidRPr="009B6123">
              <w:rPr>
                <w:b/>
              </w:rPr>
              <w:t>Değişikliği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9B6123" w:rsidRDefault="00FA1100" w:rsidP="009B6123">
            <w:pPr>
              <w:ind w:firstLine="567"/>
              <w:jc w:val="center"/>
              <w:rPr>
                <w:b/>
              </w:rPr>
            </w:pPr>
            <w:r w:rsidRPr="009B6123">
              <w:rPr>
                <w:b/>
                <w:lang w:val="en-US"/>
              </w:rPr>
              <w:t>±</w:t>
            </w:r>
            <w:r w:rsidR="00504803">
              <w:rPr>
                <w:b/>
              </w:rPr>
              <w:t xml:space="preserve"> 3 </w:t>
            </w:r>
            <w:proofErr w:type="spellStart"/>
            <w:r w:rsidR="00504803">
              <w:rPr>
                <w:b/>
              </w:rPr>
              <w:t>dB</w:t>
            </w:r>
            <w:proofErr w:type="spellEnd"/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9B6123" w:rsidRDefault="00FA1100" w:rsidP="00504803">
            <w:pPr>
              <w:ind w:firstLine="567"/>
              <w:rPr>
                <w:b/>
              </w:rPr>
            </w:pPr>
            <w:r w:rsidRPr="009B6123">
              <w:rPr>
                <w:b/>
                <w:lang w:val="en-US"/>
              </w:rPr>
              <w:t>±</w:t>
            </w:r>
            <w:r w:rsidR="00504803">
              <w:rPr>
                <w:b/>
              </w:rPr>
              <w:t xml:space="preserve"> 5 </w:t>
            </w:r>
            <w:proofErr w:type="spellStart"/>
            <w:r w:rsidR="00504803">
              <w:rPr>
                <w:b/>
              </w:rPr>
              <w:t>dB</w:t>
            </w:r>
            <w:proofErr w:type="spellEnd"/>
          </w:p>
        </w:tc>
        <w:tc>
          <w:tcPr>
            <w:tcW w:w="3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9B6123" w:rsidRDefault="00FA1100" w:rsidP="009B6123">
            <w:pPr>
              <w:ind w:firstLine="567"/>
              <w:jc w:val="center"/>
              <w:rPr>
                <w:b/>
              </w:rPr>
            </w:pPr>
            <w:r w:rsidRPr="009B6123">
              <w:rPr>
                <w:b/>
                <w:lang w:val="en-US"/>
              </w:rPr>
              <w:t>±</w:t>
            </w:r>
            <w:r w:rsidR="00504803">
              <w:rPr>
                <w:b/>
              </w:rPr>
              <w:t xml:space="preserve"> 10 </w:t>
            </w:r>
            <w:proofErr w:type="spellStart"/>
            <w:r w:rsidR="00504803">
              <w:rPr>
                <w:b/>
              </w:rPr>
              <w:t>dB</w:t>
            </w:r>
            <w:proofErr w:type="spellEnd"/>
          </w:p>
        </w:tc>
      </w:tr>
      <w:tr w:rsidR="00FA1100" w:rsidRPr="00FA1100" w:rsidTr="006874CE">
        <w:trPr>
          <w:trHeight w:val="263"/>
        </w:trPr>
        <w:tc>
          <w:tcPr>
            <w:tcW w:w="19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FA1100" w:rsidRDefault="00FA1100" w:rsidP="009B6123">
            <w:pPr>
              <w:ind w:firstLine="567"/>
              <w:jc w:val="both"/>
            </w:pPr>
            <w:r w:rsidRPr="00FA1100">
              <w:t>Algılama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FA1100" w:rsidRDefault="00FA1100" w:rsidP="009B6123">
            <w:pPr>
              <w:jc w:val="both"/>
            </w:pPr>
            <w:r w:rsidRPr="00FA1100">
              <w:t>Ancak</w:t>
            </w:r>
            <w:r>
              <w:t xml:space="preserve"> </w:t>
            </w:r>
            <w:r w:rsidRPr="00FA1100">
              <w:t>fark edilebilir</w:t>
            </w:r>
          </w:p>
        </w:tc>
        <w:tc>
          <w:tcPr>
            <w:tcW w:w="2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FA1100" w:rsidRDefault="00FA1100" w:rsidP="009B6123">
            <w:pPr>
              <w:jc w:val="both"/>
            </w:pPr>
            <w:r w:rsidRPr="00FA1100">
              <w:t>Açıkça</w:t>
            </w:r>
            <w:r>
              <w:t xml:space="preserve"> </w:t>
            </w:r>
            <w:r w:rsidRPr="00FA1100">
              <w:t>fark edilebilir</w:t>
            </w:r>
          </w:p>
        </w:tc>
        <w:tc>
          <w:tcPr>
            <w:tcW w:w="3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A1100" w:rsidRPr="009B6123" w:rsidRDefault="00FA1100" w:rsidP="009B6123">
            <w:pPr>
              <w:jc w:val="both"/>
              <w:rPr>
                <w:u w:val="single"/>
              </w:rPr>
            </w:pPr>
            <w:r w:rsidRPr="009B6123">
              <w:rPr>
                <w:u w:val="single"/>
              </w:rPr>
              <w:t>İki kat yüksek veya düşük gürültü</w:t>
            </w:r>
          </w:p>
        </w:tc>
      </w:tr>
    </w:tbl>
    <w:p w:rsidR="00FA1100" w:rsidRDefault="00FA1100" w:rsidP="009B6123">
      <w:pPr>
        <w:ind w:firstLine="567"/>
        <w:jc w:val="both"/>
      </w:pPr>
    </w:p>
    <w:p w:rsidR="00FA1100" w:rsidRPr="009B6123" w:rsidRDefault="00FA1100" w:rsidP="009B6123">
      <w:pPr>
        <w:ind w:firstLine="567"/>
        <w:jc w:val="both"/>
        <w:rPr>
          <w:b/>
          <w:u w:val="single"/>
        </w:rPr>
      </w:pPr>
      <w:r w:rsidRPr="009B6123">
        <w:rPr>
          <w:b/>
          <w:u w:val="single"/>
        </w:rPr>
        <w:t xml:space="preserve">Bu tabloya göre örneğin 70 </w:t>
      </w:r>
      <w:proofErr w:type="spellStart"/>
      <w:r w:rsidRPr="009B6123">
        <w:rPr>
          <w:b/>
          <w:u w:val="single"/>
        </w:rPr>
        <w:t>db</w:t>
      </w:r>
      <w:proofErr w:type="spellEnd"/>
      <w:r w:rsidRPr="009B6123">
        <w:rPr>
          <w:b/>
          <w:u w:val="single"/>
        </w:rPr>
        <w:t xml:space="preserve">’ </w:t>
      </w:r>
      <w:proofErr w:type="spellStart"/>
      <w:r w:rsidRPr="009B6123">
        <w:rPr>
          <w:b/>
          <w:u w:val="single"/>
        </w:rPr>
        <w:t>lik</w:t>
      </w:r>
      <w:proofErr w:type="spellEnd"/>
      <w:r w:rsidRPr="009B6123">
        <w:rPr>
          <w:b/>
          <w:u w:val="single"/>
        </w:rPr>
        <w:t xml:space="preserve"> bir gürültü 80 </w:t>
      </w:r>
      <w:proofErr w:type="spellStart"/>
      <w:r w:rsidRPr="009B6123">
        <w:rPr>
          <w:b/>
          <w:u w:val="single"/>
        </w:rPr>
        <w:t>db</w:t>
      </w:r>
      <w:proofErr w:type="spellEnd"/>
      <w:r w:rsidRPr="009B6123">
        <w:rPr>
          <w:b/>
          <w:u w:val="single"/>
        </w:rPr>
        <w:t xml:space="preserve"> düzeyine yükseldiği zaman bu insan duyuları tarafından </w:t>
      </w:r>
      <w:r w:rsidR="00E65226">
        <w:rPr>
          <w:b/>
          <w:u w:val="single"/>
        </w:rPr>
        <w:t xml:space="preserve">   </w:t>
      </w:r>
      <w:r w:rsidRPr="009B6123">
        <w:rPr>
          <w:b/>
          <w:u w:val="single"/>
        </w:rPr>
        <w:t xml:space="preserve">( 80-70 ) </w:t>
      </w:r>
      <w:r w:rsidRPr="009B6123">
        <w:rPr>
          <w:b/>
          <w:u w:val="single"/>
        </w:rPr>
        <w:sym w:font="Symbol" w:char="F0B8"/>
      </w:r>
      <w:r w:rsidRPr="009B6123">
        <w:rPr>
          <w:b/>
          <w:u w:val="single"/>
        </w:rPr>
        <w:t xml:space="preserve"> 70 = % 14 değil </w:t>
      </w:r>
      <w:r w:rsidR="009B6123" w:rsidRPr="009B6123">
        <w:rPr>
          <w:b/>
          <w:u w:val="single"/>
        </w:rPr>
        <w:t xml:space="preserve"> % 100 oranında</w:t>
      </w:r>
      <w:r w:rsidRPr="009B6123">
        <w:rPr>
          <w:b/>
          <w:u w:val="single"/>
        </w:rPr>
        <w:t>,</w:t>
      </w:r>
      <w:r w:rsidR="009B6123" w:rsidRPr="009B6123">
        <w:rPr>
          <w:b/>
          <w:u w:val="single"/>
        </w:rPr>
        <w:t xml:space="preserve"> </w:t>
      </w:r>
      <w:r w:rsidRPr="009B6123">
        <w:rPr>
          <w:b/>
          <w:u w:val="single"/>
        </w:rPr>
        <w:t>yani iki misli bir artış olarak algı</w:t>
      </w:r>
      <w:r w:rsidR="00D1177C" w:rsidRPr="009B6123">
        <w:rPr>
          <w:b/>
          <w:u w:val="single"/>
        </w:rPr>
        <w:t>lanır.</w:t>
      </w:r>
      <w:r w:rsidR="009B6123" w:rsidRPr="009B6123">
        <w:rPr>
          <w:b/>
          <w:u w:val="single"/>
        </w:rPr>
        <w:t xml:space="preserve"> </w:t>
      </w:r>
      <w:r w:rsidR="00D1177C" w:rsidRPr="009B6123">
        <w:rPr>
          <w:b/>
          <w:u w:val="single"/>
        </w:rPr>
        <w:t>Bunun tersi de geçerlidir.</w:t>
      </w:r>
    </w:p>
    <w:p w:rsidR="00C239E6" w:rsidRDefault="00C239E6" w:rsidP="009B6123">
      <w:pPr>
        <w:ind w:firstLine="567"/>
        <w:jc w:val="both"/>
        <w:rPr>
          <w:b/>
          <w:u w:val="single"/>
        </w:rPr>
      </w:pPr>
    </w:p>
    <w:p w:rsidR="00C239E6" w:rsidRDefault="00C239E6" w:rsidP="009B6123">
      <w:pPr>
        <w:ind w:firstLine="567"/>
        <w:jc w:val="both"/>
        <w:rPr>
          <w:b/>
          <w:u w:val="single"/>
        </w:rPr>
      </w:pPr>
    </w:p>
    <w:p w:rsidR="00E65226" w:rsidRDefault="00E65226" w:rsidP="009B6123">
      <w:pPr>
        <w:ind w:firstLine="567"/>
        <w:jc w:val="both"/>
        <w:rPr>
          <w:b/>
          <w:u w:val="single"/>
        </w:rPr>
      </w:pPr>
    </w:p>
    <w:p w:rsidR="00D1177C" w:rsidRPr="009B6123" w:rsidRDefault="00D1177C" w:rsidP="009B6123">
      <w:pPr>
        <w:ind w:firstLine="567"/>
        <w:jc w:val="both"/>
        <w:rPr>
          <w:b/>
          <w:u w:val="single"/>
        </w:rPr>
      </w:pPr>
      <w:r w:rsidRPr="009B6123">
        <w:rPr>
          <w:b/>
          <w:u w:val="single"/>
        </w:rPr>
        <w:lastRenderedPageBreak/>
        <w:t xml:space="preserve">Benzer bakış açısıyla birden fazla kaynak tarafından yayımlanan gürültülerin </w:t>
      </w:r>
      <w:proofErr w:type="spellStart"/>
      <w:r w:rsidRPr="009B6123">
        <w:rPr>
          <w:b/>
          <w:u w:val="single"/>
        </w:rPr>
        <w:t>db</w:t>
      </w:r>
      <w:proofErr w:type="spellEnd"/>
      <w:r w:rsidRPr="009B6123">
        <w:rPr>
          <w:b/>
          <w:u w:val="single"/>
        </w:rPr>
        <w:t xml:space="preserve"> cinsinden toplamı aritmetik olarak üst üste eklemek suretiyle bulunmaz.</w:t>
      </w:r>
    </w:p>
    <w:p w:rsidR="00C239E6" w:rsidRDefault="00C239E6" w:rsidP="009B6123">
      <w:pPr>
        <w:ind w:firstLine="567"/>
        <w:jc w:val="both"/>
      </w:pPr>
    </w:p>
    <w:p w:rsidR="00D1177C" w:rsidRDefault="00D1177C" w:rsidP="009B6123">
      <w:pPr>
        <w:ind w:firstLine="567"/>
        <w:jc w:val="both"/>
      </w:pPr>
      <w:r w:rsidRPr="00D1177C">
        <w:t>Birden fazla kaynağın bir arada yaratacağı ortak gürültü düzeyi tablo 3 de gösterilmiştir.</w:t>
      </w:r>
    </w:p>
    <w:p w:rsidR="00D1177C" w:rsidRPr="00D1177C" w:rsidRDefault="00D1177C" w:rsidP="009B6123">
      <w:pPr>
        <w:ind w:firstLine="567"/>
        <w:jc w:val="both"/>
      </w:pPr>
      <w:r>
        <w:t>Tablo 3</w:t>
      </w:r>
    </w:p>
    <w:p w:rsidR="00FA1100" w:rsidRDefault="00D1177C" w:rsidP="00C239E6">
      <w:pPr>
        <w:ind w:firstLine="567"/>
        <w:jc w:val="center"/>
      </w:pPr>
      <w:r>
        <w:rPr>
          <w:noProof/>
          <w:lang w:eastAsia="tr-TR"/>
        </w:rPr>
        <w:drawing>
          <wp:inline distT="0" distB="0" distL="0" distR="0" wp14:anchorId="43D2D204" wp14:editId="09CFB042">
            <wp:extent cx="2775857" cy="1714500"/>
            <wp:effectExtent l="0" t="0" r="5715" b="0"/>
            <wp:docPr id="133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35" cy="17312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1177C" w:rsidRDefault="00D1177C" w:rsidP="009B6123">
      <w:pPr>
        <w:ind w:firstLine="567"/>
        <w:jc w:val="both"/>
      </w:pPr>
      <w:r w:rsidRPr="00D1177C">
        <w:t xml:space="preserve">Tablo kullanımına bir örnek oluşturmak üzere </w:t>
      </w:r>
      <w:r w:rsidRPr="00C239E6">
        <w:rPr>
          <w:b/>
          <w:u w:val="single"/>
        </w:rPr>
        <w:t xml:space="preserve">diyelim ki </w:t>
      </w:r>
      <w:proofErr w:type="gramStart"/>
      <w:r w:rsidRPr="00C239E6">
        <w:rPr>
          <w:b/>
          <w:u w:val="single"/>
        </w:rPr>
        <w:t xml:space="preserve">biri </w:t>
      </w:r>
      <w:r w:rsidR="00C239E6" w:rsidRPr="00C239E6">
        <w:rPr>
          <w:b/>
          <w:u w:val="single"/>
        </w:rPr>
        <w:t xml:space="preserve"> </w:t>
      </w:r>
      <w:r w:rsidRPr="00C239E6">
        <w:rPr>
          <w:b/>
          <w:u w:val="single"/>
        </w:rPr>
        <w:t>81</w:t>
      </w:r>
      <w:proofErr w:type="gramEnd"/>
      <w:r w:rsidRPr="00C239E6">
        <w:rPr>
          <w:b/>
          <w:u w:val="single"/>
        </w:rPr>
        <w:t xml:space="preserve"> diğeri 85 </w:t>
      </w:r>
      <w:proofErr w:type="spellStart"/>
      <w:r w:rsidRPr="00C239E6">
        <w:rPr>
          <w:b/>
          <w:u w:val="single"/>
        </w:rPr>
        <w:t>db</w:t>
      </w:r>
      <w:proofErr w:type="spellEnd"/>
      <w:r w:rsidRPr="00C239E6">
        <w:rPr>
          <w:b/>
          <w:u w:val="single"/>
        </w:rPr>
        <w:t xml:space="preserve"> düzeyinde iki gürültü kaynağı var.</w:t>
      </w:r>
      <w:r w:rsidR="00C239E6" w:rsidRPr="00C239E6">
        <w:rPr>
          <w:b/>
          <w:u w:val="single"/>
        </w:rPr>
        <w:t xml:space="preserve"> </w:t>
      </w:r>
      <w:r w:rsidRPr="00C239E6">
        <w:rPr>
          <w:b/>
          <w:u w:val="single"/>
        </w:rPr>
        <w:t xml:space="preserve">İkisi arasındaki 4 </w:t>
      </w:r>
      <w:proofErr w:type="spellStart"/>
      <w:r w:rsidRPr="00C239E6">
        <w:rPr>
          <w:b/>
          <w:u w:val="single"/>
        </w:rPr>
        <w:t>db</w:t>
      </w:r>
      <w:proofErr w:type="spellEnd"/>
      <w:r w:rsidRPr="00C239E6">
        <w:rPr>
          <w:b/>
          <w:u w:val="single"/>
        </w:rPr>
        <w:t xml:space="preserve"> fark yatay eksenden bulunarak bu nokta yukarıdaki eğri ile dikeyde kesiştirilir.</w:t>
      </w:r>
      <w:r w:rsidR="00C239E6" w:rsidRPr="00C239E6">
        <w:rPr>
          <w:b/>
          <w:u w:val="single"/>
        </w:rPr>
        <w:t xml:space="preserve"> </w:t>
      </w:r>
      <w:r w:rsidRPr="00C239E6">
        <w:rPr>
          <w:b/>
          <w:u w:val="single"/>
        </w:rPr>
        <w:t xml:space="preserve">Kesişme noktasının yataydaki uzantısı olan 1,5 </w:t>
      </w:r>
      <w:proofErr w:type="spellStart"/>
      <w:r w:rsidRPr="00C239E6">
        <w:rPr>
          <w:b/>
          <w:u w:val="single"/>
        </w:rPr>
        <w:t>db</w:t>
      </w:r>
      <w:proofErr w:type="spellEnd"/>
      <w:r w:rsidRPr="00C239E6">
        <w:rPr>
          <w:b/>
          <w:u w:val="single"/>
        </w:rPr>
        <w:t xml:space="preserve"> 85 ( </w:t>
      </w:r>
      <w:proofErr w:type="spellStart"/>
      <w:r w:rsidRPr="00C239E6">
        <w:rPr>
          <w:b/>
          <w:u w:val="single"/>
        </w:rPr>
        <w:t>db</w:t>
      </w:r>
      <w:proofErr w:type="spellEnd"/>
      <w:r w:rsidRPr="00C239E6">
        <w:rPr>
          <w:b/>
          <w:u w:val="single"/>
        </w:rPr>
        <w:t xml:space="preserve"> ) e eklenerek iki gürültünün bir aradaki şiddeti 86,5 </w:t>
      </w:r>
      <w:proofErr w:type="spellStart"/>
      <w:r w:rsidRPr="00C239E6">
        <w:rPr>
          <w:b/>
          <w:u w:val="single"/>
        </w:rPr>
        <w:t>db</w:t>
      </w:r>
      <w:proofErr w:type="spellEnd"/>
      <w:r w:rsidRPr="00C239E6">
        <w:rPr>
          <w:b/>
          <w:u w:val="single"/>
        </w:rPr>
        <w:t xml:space="preserve"> bulunur.</w:t>
      </w:r>
      <w:r w:rsidR="00C239E6">
        <w:t xml:space="preserve"> </w:t>
      </w:r>
      <w:r w:rsidRPr="00D1177C">
        <w:t>İkiden fazla gürültünün toplamını bulm</w:t>
      </w:r>
      <w:r w:rsidR="00C239E6">
        <w:t xml:space="preserve">ak için de aynı yöntemle </w:t>
      </w:r>
      <w:proofErr w:type="spellStart"/>
      <w:r w:rsidR="00C239E6">
        <w:t>ikişer’</w:t>
      </w:r>
      <w:r w:rsidRPr="00D1177C">
        <w:t>li</w:t>
      </w:r>
      <w:proofErr w:type="spellEnd"/>
      <w:r w:rsidRPr="00D1177C">
        <w:t xml:space="preserve"> toplamlar yapılarak sonuca ulaşılabilir.</w:t>
      </w:r>
    </w:p>
    <w:p w:rsidR="00C239E6" w:rsidRPr="00D1177C" w:rsidRDefault="00C239E6" w:rsidP="009B6123">
      <w:pPr>
        <w:ind w:firstLine="567"/>
        <w:jc w:val="both"/>
      </w:pPr>
    </w:p>
    <w:p w:rsidR="00D1177C" w:rsidRPr="00D1177C" w:rsidRDefault="00D1177C" w:rsidP="009B6123">
      <w:pPr>
        <w:ind w:firstLine="567"/>
        <w:jc w:val="both"/>
      </w:pPr>
      <w:r w:rsidRPr="00D1177C">
        <w:rPr>
          <w:b/>
          <w:bCs/>
        </w:rPr>
        <w:t>ŞİŞECAM GÜRÜLTÜ KONTROL CAMLARI</w:t>
      </w:r>
    </w:p>
    <w:p w:rsidR="00D1177C" w:rsidRPr="00D1177C" w:rsidRDefault="00D1177C" w:rsidP="009B6123">
      <w:pPr>
        <w:ind w:firstLine="567"/>
        <w:jc w:val="both"/>
      </w:pPr>
      <w:r w:rsidRPr="00D1177C">
        <w:t>Gürültüye karşı cam da alınabilecek tedbirlere geçmeden önce şu hususlara öncelikle dikkat etmek gerekir.</w:t>
      </w:r>
    </w:p>
    <w:p w:rsidR="00D1177C" w:rsidRPr="00D1177C" w:rsidRDefault="00D1177C" w:rsidP="009B6123">
      <w:pPr>
        <w:ind w:firstLine="567"/>
        <w:jc w:val="both"/>
      </w:pPr>
      <w:r w:rsidRPr="00D1177C">
        <w:t xml:space="preserve">Dışarıdan kaynaklanan bir gürültünün iç </w:t>
      </w:r>
      <w:proofErr w:type="gramStart"/>
      <w:r w:rsidRPr="00D1177C">
        <w:t>mekana</w:t>
      </w:r>
      <w:proofErr w:type="gramEnd"/>
      <w:r w:rsidRPr="00D1177C">
        <w:t xml:space="preserve"> girişini azaltmak için her şeyden önce cam dışındaki dış kabuk elemanlarının gürültü yal</w:t>
      </w:r>
      <w:r w:rsidR="00C239E6">
        <w:t>ıtım değerleri dikkate alınmalı</w:t>
      </w:r>
      <w:r w:rsidRPr="00D1177C">
        <w:t>,</w:t>
      </w:r>
      <w:r w:rsidR="00C239E6">
        <w:t xml:space="preserve"> </w:t>
      </w:r>
      <w:r w:rsidRPr="00D1177C">
        <w:t>bu malzemelerin bünyesi veya bileşim yerlerinde hava sızıntılarına yol açacak delik ve açıklıklar olmamasına dikkat edilmelidir.</w:t>
      </w:r>
      <w:r w:rsidR="00392CDF">
        <w:t xml:space="preserve"> </w:t>
      </w:r>
      <w:r w:rsidRPr="00D1177C">
        <w:t>Bu açıdan açılan kanatların kasalara intibakı özel bir dikkat içermektedir.</w:t>
      </w:r>
      <w:r w:rsidR="00392CDF">
        <w:t xml:space="preserve"> </w:t>
      </w:r>
      <w:r w:rsidRPr="00D1177C">
        <w:t>Dış kabuktaki delik ve açıklıklar ulaşan dış gürültüyü ikincil bir kaynak olarak içeri yayınlamaktadır.</w:t>
      </w:r>
    </w:p>
    <w:p w:rsidR="00D1177C" w:rsidRDefault="00D1177C" w:rsidP="009B6123">
      <w:pPr>
        <w:ind w:firstLine="567"/>
        <w:jc w:val="both"/>
        <w:rPr>
          <w:b/>
          <w:u w:val="single"/>
        </w:rPr>
      </w:pPr>
      <w:r w:rsidRPr="004110B7">
        <w:rPr>
          <w:b/>
          <w:u w:val="single"/>
        </w:rPr>
        <w:t>Cam ile gürültü yalıtımının pratik çözümü cam kalınlığının arttırılmasıdır.</w:t>
      </w:r>
      <w:r w:rsidR="004110B7" w:rsidRPr="004110B7">
        <w:rPr>
          <w:b/>
          <w:u w:val="single"/>
        </w:rPr>
        <w:t xml:space="preserve"> </w:t>
      </w:r>
      <w:r w:rsidRPr="004110B7">
        <w:rPr>
          <w:b/>
          <w:u w:val="single"/>
        </w:rPr>
        <w:t xml:space="preserve">Örneğin 4mm cam yerine 8 mm cam kullanmak + 4 </w:t>
      </w:r>
      <w:proofErr w:type="spellStart"/>
      <w:r w:rsidRPr="004110B7">
        <w:rPr>
          <w:b/>
          <w:u w:val="single"/>
        </w:rPr>
        <w:t>db</w:t>
      </w:r>
      <w:proofErr w:type="spellEnd"/>
      <w:r w:rsidRPr="004110B7">
        <w:rPr>
          <w:b/>
          <w:u w:val="single"/>
        </w:rPr>
        <w:t xml:space="preserve"> </w:t>
      </w:r>
      <w:proofErr w:type="spellStart"/>
      <w:r w:rsidRPr="004110B7">
        <w:rPr>
          <w:b/>
          <w:u w:val="single"/>
        </w:rPr>
        <w:t>lik</w:t>
      </w:r>
      <w:proofErr w:type="spellEnd"/>
      <w:r w:rsidRPr="004110B7">
        <w:rPr>
          <w:b/>
          <w:u w:val="single"/>
        </w:rPr>
        <w:t xml:space="preserve"> bir avantaj sağlar.</w:t>
      </w:r>
    </w:p>
    <w:p w:rsidR="00AF784D" w:rsidRDefault="00AF784D" w:rsidP="00E65226">
      <w:pPr>
        <w:ind w:firstLine="567"/>
        <w:jc w:val="both"/>
      </w:pPr>
      <w:r w:rsidRPr="00D1177C">
        <w:t xml:space="preserve">Ayrıca cam ünitelerinde </w:t>
      </w:r>
      <w:r w:rsidRPr="004110B7">
        <w:rPr>
          <w:b/>
          <w:u w:val="single"/>
        </w:rPr>
        <w:t>farklı kalınlıklarda cam kullanılması</w:t>
      </w:r>
      <w:r w:rsidRPr="00D1177C">
        <w:t xml:space="preserve"> veya </w:t>
      </w:r>
      <w:r w:rsidRPr="004110B7">
        <w:rPr>
          <w:b/>
          <w:u w:val="single"/>
        </w:rPr>
        <w:t xml:space="preserve">camlardan birinin </w:t>
      </w:r>
      <w:proofErr w:type="spellStart"/>
      <w:r w:rsidRPr="004110B7">
        <w:rPr>
          <w:b/>
          <w:u w:val="single"/>
        </w:rPr>
        <w:t>Lameks</w:t>
      </w:r>
      <w:proofErr w:type="spellEnd"/>
      <w:r w:rsidRPr="004110B7">
        <w:rPr>
          <w:b/>
          <w:u w:val="single"/>
        </w:rPr>
        <w:t>®</w:t>
      </w:r>
      <w:r w:rsidRPr="00D1177C">
        <w:t xml:space="preserve"> olması da gürültü yalıtımına katkı sağlamaktadır.</w:t>
      </w:r>
      <w:r>
        <w:t xml:space="preserve"> </w:t>
      </w:r>
      <w:r w:rsidRPr="00D1177C">
        <w:t xml:space="preserve">Güvenlik ve gürültü yalıtımının bir arada gerektiği yerlerde örneğin 6 mm yalınkat cam yerine 3+3 mm=6mm </w:t>
      </w:r>
      <w:proofErr w:type="spellStart"/>
      <w:r w:rsidRPr="00D1177C">
        <w:t>Lameks</w:t>
      </w:r>
      <w:proofErr w:type="spellEnd"/>
      <w:r w:rsidRPr="00D1177C">
        <w:t xml:space="preserve">® kullanılması yaklaşık 2 </w:t>
      </w:r>
      <w:proofErr w:type="spellStart"/>
      <w:r w:rsidRPr="00D1177C">
        <w:t>db</w:t>
      </w:r>
      <w:proofErr w:type="spellEnd"/>
      <w:r w:rsidRPr="00D1177C">
        <w:t xml:space="preserve"> ek avantaj sağlar.</w:t>
      </w:r>
    </w:p>
    <w:p w:rsidR="00AF784D" w:rsidRDefault="00AF784D" w:rsidP="00080443">
      <w:pPr>
        <w:jc w:val="both"/>
      </w:pPr>
      <w:r>
        <w:t xml:space="preserve">Tablo </w:t>
      </w:r>
      <w:proofErr w:type="gramStart"/>
      <w:r>
        <w:t>4</w:t>
      </w:r>
      <w:r w:rsidR="00E65226">
        <w:t xml:space="preserve">   Cam</w:t>
      </w:r>
      <w:proofErr w:type="gramEnd"/>
      <w:r w:rsidR="00E65226">
        <w:t xml:space="preserve"> kombinasyonları ile gürültü kontrol yöntemleri</w:t>
      </w:r>
    </w:p>
    <w:tbl>
      <w:tblPr>
        <w:tblStyle w:val="TabloKlavuzu"/>
        <w:tblW w:w="10284" w:type="dxa"/>
        <w:tblLook w:val="04A0" w:firstRow="1" w:lastRow="0" w:firstColumn="1" w:lastColumn="0" w:noHBand="0" w:noVBand="1"/>
      </w:tblPr>
      <w:tblGrid>
        <w:gridCol w:w="5142"/>
        <w:gridCol w:w="5142"/>
      </w:tblGrid>
      <w:tr w:rsidR="00AF784D" w:rsidTr="00080443">
        <w:trPr>
          <w:trHeight w:val="455"/>
        </w:trPr>
        <w:tc>
          <w:tcPr>
            <w:tcW w:w="5142" w:type="dxa"/>
          </w:tcPr>
          <w:p w:rsidR="00AF784D" w:rsidRDefault="00AF784D" w:rsidP="00AF784D">
            <w:pPr>
              <w:jc w:val="both"/>
            </w:pPr>
            <w:r>
              <w:t>Daha kalın camlar</w:t>
            </w:r>
          </w:p>
        </w:tc>
        <w:tc>
          <w:tcPr>
            <w:tcW w:w="5142" w:type="dxa"/>
          </w:tcPr>
          <w:p w:rsidR="00AF784D" w:rsidRDefault="00AF784D" w:rsidP="00AF784D">
            <w:pPr>
              <w:jc w:val="both"/>
            </w:pPr>
            <w:r>
              <w:t xml:space="preserve">    </w:t>
            </w:r>
            <w:r w:rsidRPr="00AF784D">
              <w:t xml:space="preserve">+ 1 </w:t>
            </w:r>
            <w:proofErr w:type="spellStart"/>
            <w:r w:rsidRPr="00AF784D">
              <w:t>dB</w:t>
            </w:r>
            <w:proofErr w:type="spellEnd"/>
            <w:r w:rsidRPr="00AF784D">
              <w:t xml:space="preserve"> / 1 </w:t>
            </w:r>
            <w:proofErr w:type="gramStart"/>
            <w:r w:rsidRPr="00AF784D">
              <w:t xml:space="preserve">mm </w:t>
            </w:r>
            <w:r>
              <w:t xml:space="preserve"> cam</w:t>
            </w:r>
            <w:proofErr w:type="gramEnd"/>
            <w:r>
              <w:t xml:space="preserve"> </w:t>
            </w:r>
            <w:r w:rsidRPr="00AF784D">
              <w:t>kalınlık artışı</w:t>
            </w:r>
          </w:p>
        </w:tc>
      </w:tr>
      <w:tr w:rsidR="00AF784D" w:rsidTr="00080443">
        <w:trPr>
          <w:trHeight w:val="430"/>
        </w:trPr>
        <w:tc>
          <w:tcPr>
            <w:tcW w:w="5142" w:type="dxa"/>
          </w:tcPr>
          <w:p w:rsidR="00AF784D" w:rsidRDefault="00AF784D" w:rsidP="00AF784D">
            <w:pPr>
              <w:jc w:val="both"/>
            </w:pPr>
            <w:r w:rsidRPr="00AF784D">
              <w:t xml:space="preserve">Standart </w:t>
            </w:r>
            <w:proofErr w:type="spellStart"/>
            <w:r w:rsidRPr="00AF784D">
              <w:t>PVB’li</w:t>
            </w:r>
            <w:proofErr w:type="spellEnd"/>
            <w:r w:rsidRPr="00AF784D">
              <w:t xml:space="preserve"> </w:t>
            </w:r>
            <w:proofErr w:type="spellStart"/>
            <w:r w:rsidRPr="00AF784D">
              <w:t>laminasyon</w:t>
            </w:r>
            <w:proofErr w:type="spellEnd"/>
          </w:p>
        </w:tc>
        <w:tc>
          <w:tcPr>
            <w:tcW w:w="5142" w:type="dxa"/>
          </w:tcPr>
          <w:p w:rsidR="00AF784D" w:rsidRDefault="00AF784D" w:rsidP="00AF784D">
            <w:pPr>
              <w:jc w:val="both"/>
            </w:pPr>
            <w:r w:rsidRPr="00AF784D">
              <w:t>~  +</w:t>
            </w:r>
            <w:r>
              <w:t xml:space="preserve"> </w:t>
            </w:r>
            <w:r w:rsidRPr="00AF784D">
              <w:t xml:space="preserve">1 </w:t>
            </w:r>
            <w:proofErr w:type="spellStart"/>
            <w:r w:rsidRPr="00AF784D">
              <w:t>dB</w:t>
            </w:r>
            <w:proofErr w:type="spellEnd"/>
          </w:p>
        </w:tc>
      </w:tr>
      <w:tr w:rsidR="00AF784D" w:rsidTr="00080443">
        <w:trPr>
          <w:trHeight w:val="455"/>
        </w:trPr>
        <w:tc>
          <w:tcPr>
            <w:tcW w:w="5142" w:type="dxa"/>
          </w:tcPr>
          <w:p w:rsidR="00AF784D" w:rsidRDefault="00AF784D" w:rsidP="00AF784D">
            <w:pPr>
              <w:jc w:val="both"/>
            </w:pPr>
            <w:r w:rsidRPr="00AF784D">
              <w:t xml:space="preserve">Farklı </w:t>
            </w:r>
            <w:proofErr w:type="spellStart"/>
            <w:r w:rsidRPr="00AF784D">
              <w:t>kalınlıklı</w:t>
            </w:r>
            <w:proofErr w:type="spellEnd"/>
            <w:r w:rsidRPr="00AF784D">
              <w:t xml:space="preserve"> çift camlı yalıtım üniteleri     </w:t>
            </w:r>
          </w:p>
        </w:tc>
        <w:tc>
          <w:tcPr>
            <w:tcW w:w="5142" w:type="dxa"/>
          </w:tcPr>
          <w:p w:rsidR="00AF784D" w:rsidRDefault="00AF784D" w:rsidP="00AF784D">
            <w:r>
              <w:t xml:space="preserve">~  + 1 </w:t>
            </w:r>
            <w:proofErr w:type="spellStart"/>
            <w:r>
              <w:t>dB</w:t>
            </w:r>
            <w:proofErr w:type="spellEnd"/>
          </w:p>
        </w:tc>
      </w:tr>
      <w:tr w:rsidR="00AF784D" w:rsidTr="00080443">
        <w:trPr>
          <w:trHeight w:val="430"/>
        </w:trPr>
        <w:tc>
          <w:tcPr>
            <w:tcW w:w="5142" w:type="dxa"/>
          </w:tcPr>
          <w:p w:rsidR="00AF784D" w:rsidRDefault="00AF784D" w:rsidP="00AF784D">
            <w:pPr>
              <w:jc w:val="both"/>
            </w:pPr>
            <w:r w:rsidRPr="00AF784D">
              <w:t xml:space="preserve">Çift doğramalı </w:t>
            </w:r>
            <w:proofErr w:type="spellStart"/>
            <w:r w:rsidRPr="00AF784D">
              <w:t>camlama</w:t>
            </w:r>
            <w:proofErr w:type="spellEnd"/>
          </w:p>
        </w:tc>
        <w:tc>
          <w:tcPr>
            <w:tcW w:w="5142" w:type="dxa"/>
          </w:tcPr>
          <w:p w:rsidR="00AF784D" w:rsidRDefault="00AF784D" w:rsidP="00AF784D">
            <w:pPr>
              <w:jc w:val="both"/>
            </w:pPr>
            <w:r w:rsidRPr="00AF784D">
              <w:t xml:space="preserve">~  + 10-15 </w:t>
            </w:r>
            <w:proofErr w:type="spellStart"/>
            <w:r w:rsidRPr="00AF784D">
              <w:t>dB</w:t>
            </w:r>
            <w:proofErr w:type="spellEnd"/>
          </w:p>
        </w:tc>
      </w:tr>
    </w:tbl>
    <w:p w:rsidR="00AF784D" w:rsidRPr="00AF784D" w:rsidRDefault="00AF784D" w:rsidP="00455547">
      <w:pPr>
        <w:jc w:val="both"/>
      </w:pPr>
    </w:p>
    <w:p w:rsidR="00D1177C" w:rsidRPr="00D1177C" w:rsidRDefault="00E65226" w:rsidP="00CF3AF5">
      <w:pPr>
        <w:ind w:firstLine="567"/>
        <w:jc w:val="both"/>
      </w:pPr>
      <w:r>
        <w:t>G</w:t>
      </w:r>
      <w:r w:rsidR="00D1177C" w:rsidRPr="00D1177C">
        <w:t xml:space="preserve">ürültü düzeyinin yüksek olduğu çözümler için </w:t>
      </w:r>
      <w:r w:rsidR="00D1177C" w:rsidRPr="004110B7">
        <w:rPr>
          <w:b/>
          <w:bCs/>
          <w:u w:val="single"/>
        </w:rPr>
        <w:t xml:space="preserve">Akustik </w:t>
      </w:r>
      <w:proofErr w:type="spellStart"/>
      <w:r w:rsidR="00D1177C" w:rsidRPr="004110B7">
        <w:rPr>
          <w:b/>
          <w:bCs/>
          <w:u w:val="single"/>
        </w:rPr>
        <w:t>Lameks</w:t>
      </w:r>
      <w:proofErr w:type="spellEnd"/>
      <w:r w:rsidR="00D1177C" w:rsidRPr="004110B7">
        <w:rPr>
          <w:u w:val="single"/>
        </w:rPr>
        <w:t>®</w:t>
      </w:r>
      <w:r w:rsidR="00D1177C" w:rsidRPr="00D1177C">
        <w:t>’e ihtiyaç vardır.</w:t>
      </w:r>
      <w:r w:rsidR="00AF784D">
        <w:t xml:space="preserve"> </w:t>
      </w:r>
      <w:r w:rsidR="00D1177C" w:rsidRPr="00E65226">
        <w:rPr>
          <w:bCs/>
        </w:rPr>
        <w:t xml:space="preserve">Akustik </w:t>
      </w:r>
      <w:proofErr w:type="spellStart"/>
      <w:r w:rsidR="00D1177C" w:rsidRPr="00E65226">
        <w:rPr>
          <w:bCs/>
        </w:rPr>
        <w:t>Lameks</w:t>
      </w:r>
      <w:proofErr w:type="spellEnd"/>
      <w:r w:rsidR="00D1177C" w:rsidRPr="00E65226">
        <w:t>®</w:t>
      </w:r>
      <w:r w:rsidR="00D1177C" w:rsidRPr="00D1177C">
        <w:t xml:space="preserve"> iki cam plakanın ses emici bağlayıcı bir tabaka ile ısı ve basınç altında birleştirilmesiyle elde edilir.</w:t>
      </w:r>
      <w:r>
        <w:t xml:space="preserve"> </w:t>
      </w:r>
      <w:r w:rsidR="00D1177C" w:rsidRPr="00E65226">
        <w:rPr>
          <w:bCs/>
        </w:rPr>
        <w:t xml:space="preserve">Akustik </w:t>
      </w:r>
      <w:proofErr w:type="spellStart"/>
      <w:r w:rsidR="00D1177C" w:rsidRPr="00E65226">
        <w:rPr>
          <w:bCs/>
        </w:rPr>
        <w:t>Lameks</w:t>
      </w:r>
      <w:proofErr w:type="spellEnd"/>
      <w:r w:rsidR="00D1177C" w:rsidRPr="00E65226">
        <w:rPr>
          <w:bCs/>
        </w:rPr>
        <w:t>®</w:t>
      </w:r>
      <w:r w:rsidR="00D1177C" w:rsidRPr="00D1177C">
        <w:t xml:space="preserve">  tek plaka halinde kullanılabileceği gibi çift cam üniteleri içinde de kullanılarak performansı arttırılabilir.</w:t>
      </w:r>
      <w:r>
        <w:t xml:space="preserve"> </w:t>
      </w:r>
      <w:r w:rsidR="00D1177C" w:rsidRPr="00E65226">
        <w:rPr>
          <w:bCs/>
        </w:rPr>
        <w:t xml:space="preserve">Akustik </w:t>
      </w:r>
      <w:proofErr w:type="spellStart"/>
      <w:r w:rsidR="00D1177C" w:rsidRPr="00E65226">
        <w:rPr>
          <w:bCs/>
        </w:rPr>
        <w:t>Lameks</w:t>
      </w:r>
      <w:proofErr w:type="spellEnd"/>
      <w:r w:rsidR="00D1177C" w:rsidRPr="00E65226">
        <w:rPr>
          <w:bCs/>
        </w:rPr>
        <w:t>®</w:t>
      </w:r>
      <w:r w:rsidR="00D1177C" w:rsidRPr="00D1177C">
        <w:t xml:space="preserve"> ,ses emici özelliğinin yanı sıra </w:t>
      </w:r>
      <w:proofErr w:type="spellStart"/>
      <w:r w:rsidR="00D1177C" w:rsidRPr="00D1177C">
        <w:t>Lameks</w:t>
      </w:r>
      <w:proofErr w:type="spellEnd"/>
      <w:r w:rsidR="00D1177C" w:rsidRPr="00D1177C">
        <w:t xml:space="preserve"> güvenlik camlarının bütün özelliklerine de sahiptir.</w:t>
      </w:r>
    </w:p>
    <w:p w:rsidR="00CF3AF5" w:rsidRDefault="00D1177C" w:rsidP="00E65226">
      <w:pPr>
        <w:ind w:firstLine="567"/>
        <w:jc w:val="both"/>
      </w:pPr>
      <w:r w:rsidRPr="00E65226">
        <w:rPr>
          <w:bCs/>
        </w:rPr>
        <w:lastRenderedPageBreak/>
        <w:t xml:space="preserve">Akustik </w:t>
      </w:r>
      <w:proofErr w:type="spellStart"/>
      <w:r w:rsidRPr="00E65226">
        <w:rPr>
          <w:bCs/>
        </w:rPr>
        <w:t>Lameks</w:t>
      </w:r>
      <w:proofErr w:type="spellEnd"/>
      <w:r w:rsidRPr="00E65226">
        <w:rPr>
          <w:bCs/>
        </w:rPr>
        <w:t>®</w:t>
      </w:r>
      <w:r w:rsidRPr="00D1177C">
        <w:t xml:space="preserve"> ile </w:t>
      </w:r>
      <w:proofErr w:type="gramStart"/>
      <w:r w:rsidRPr="00D1177C">
        <w:t>dıştaki  ile</w:t>
      </w:r>
      <w:proofErr w:type="gramEnd"/>
      <w:r w:rsidRPr="00D1177C">
        <w:t xml:space="preserve">  içteki gürültü düzeyleri arasında 3-4 kat farklıl</w:t>
      </w:r>
      <w:r w:rsidR="001F2BC3">
        <w:t>ık yaratmak mümkündür. (Tablo 5</w:t>
      </w:r>
      <w:r w:rsidRPr="00D1177C">
        <w:t>)</w:t>
      </w:r>
      <w:r w:rsidR="001F2BC3">
        <w:t>.</w:t>
      </w:r>
      <w:bookmarkStart w:id="0" w:name="_GoBack"/>
      <w:bookmarkEnd w:id="0"/>
      <w:r w:rsidRPr="00D1177C">
        <w:t xml:space="preserve"> Ayrıca ısı kontrol,</w:t>
      </w:r>
      <w:r w:rsidR="004110B7">
        <w:t xml:space="preserve"> </w:t>
      </w:r>
      <w:r w:rsidRPr="00D1177C">
        <w:t>güneş kontrol camları ile de aynı ünitede kullanılıp ihtiyaçlar tek bir ünitede çözüme kavuşturulabilir.</w:t>
      </w:r>
    </w:p>
    <w:p w:rsidR="001F2BC3" w:rsidRDefault="001F2BC3" w:rsidP="00E65226">
      <w:pPr>
        <w:ind w:firstLine="567"/>
        <w:jc w:val="both"/>
      </w:pPr>
    </w:p>
    <w:p w:rsidR="00504803" w:rsidRDefault="00455547" w:rsidP="00504803">
      <w:pPr>
        <w:ind w:firstLine="567"/>
        <w:jc w:val="both"/>
      </w:pPr>
      <w:r>
        <w:t xml:space="preserve">Tablo </w:t>
      </w:r>
      <w:proofErr w:type="gramStart"/>
      <w:r>
        <w:t>5</w:t>
      </w:r>
      <w:r w:rsidR="00504803">
        <w:t xml:space="preserve">      </w:t>
      </w:r>
      <w:r w:rsidR="00504803" w:rsidRPr="009772D2">
        <w:rPr>
          <w:bCs/>
        </w:rPr>
        <w:t>Muhtelif</w:t>
      </w:r>
      <w:proofErr w:type="gramEnd"/>
      <w:r w:rsidR="00504803" w:rsidRPr="009772D2">
        <w:rPr>
          <w:bCs/>
        </w:rPr>
        <w:t xml:space="preserve"> Camların Gürültü Kontrol  Değerleri  (EN 12354-3:2000)</w:t>
      </w:r>
    </w:p>
    <w:tbl>
      <w:tblPr>
        <w:tblW w:w="45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01"/>
        <w:gridCol w:w="2879"/>
        <w:gridCol w:w="1838"/>
        <w:gridCol w:w="1559"/>
        <w:gridCol w:w="1557"/>
      </w:tblGrid>
      <w:tr w:rsidR="00E65226" w:rsidRPr="00504803" w:rsidTr="0045773D">
        <w:trPr>
          <w:trHeight w:val="686"/>
        </w:trPr>
        <w:tc>
          <w:tcPr>
            <w:tcW w:w="9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 xml:space="preserve">Ürün 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67BF" w:rsidRDefault="00504803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504803">
              <w:rPr>
                <w:b/>
                <w:bCs/>
              </w:rPr>
              <w:t>Ürün Açılımı</w:t>
            </w:r>
          </w:p>
          <w:p w:rsidR="00504803" w:rsidRDefault="001667BF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504803" w:rsidRPr="00504803">
              <w:rPr>
                <w:b/>
                <w:bCs/>
              </w:rPr>
              <w:t xml:space="preserve"> </w:t>
            </w:r>
            <w:r w:rsidRPr="00504803">
              <w:rPr>
                <w:b/>
                <w:bCs/>
              </w:rPr>
              <w:t>(mm)</w:t>
            </w:r>
          </w:p>
          <w:p w:rsidR="00E65226" w:rsidRPr="00504803" w:rsidRDefault="00E65226" w:rsidP="00E65226">
            <w:pPr>
              <w:spacing w:after="0"/>
              <w:jc w:val="both"/>
            </w:pPr>
            <w:r>
              <w:rPr>
                <w:b/>
                <w:bCs/>
              </w:rPr>
              <w:t>Cam + Ara Boşluk + Cam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jc w:val="both"/>
            </w:pPr>
            <w:r w:rsidRPr="00504803">
              <w:rPr>
                <w:b/>
                <w:bCs/>
              </w:rPr>
              <w:t>Gürültü Yalıtım Değeri R</w:t>
            </w:r>
            <w:r w:rsidRPr="00504803">
              <w:rPr>
                <w:b/>
                <w:bCs/>
                <w:vertAlign w:val="subscript"/>
              </w:rPr>
              <w:t>W</w:t>
            </w:r>
            <w:r w:rsidR="00CF3AF5">
              <w:t xml:space="preserve">   </w:t>
            </w:r>
            <w:r w:rsidRPr="00504803">
              <w:rPr>
                <w:b/>
                <w:bCs/>
              </w:rPr>
              <w:t>(</w:t>
            </w:r>
            <w:proofErr w:type="spellStart"/>
            <w:r w:rsidRPr="00504803">
              <w:rPr>
                <w:b/>
                <w:bCs/>
              </w:rPr>
              <w:t>dB</w:t>
            </w:r>
            <w:proofErr w:type="spellEnd"/>
            <w:r w:rsidRPr="00504803">
              <w:rPr>
                <w:b/>
                <w:bCs/>
              </w:rPr>
              <w:t>)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CF3AF5" w:rsidP="00CF3AF5">
            <w:pPr>
              <w:spacing w:after="0"/>
              <w:jc w:val="both"/>
            </w:pPr>
            <w:r>
              <w:rPr>
                <w:b/>
                <w:bCs/>
              </w:rPr>
              <w:t xml:space="preserve">Kalınlık </w:t>
            </w:r>
            <w:r w:rsidR="00504803" w:rsidRPr="00504803">
              <w:rPr>
                <w:b/>
                <w:bCs/>
              </w:rPr>
              <w:t>(mm)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jc w:val="both"/>
            </w:pPr>
            <w:r w:rsidRPr="00504803">
              <w:rPr>
                <w:b/>
                <w:bCs/>
              </w:rPr>
              <w:t xml:space="preserve">Ağırlık </w:t>
            </w:r>
          </w:p>
          <w:p w:rsidR="00504803" w:rsidRPr="00504803" w:rsidRDefault="00504803" w:rsidP="00CF3AF5">
            <w:pPr>
              <w:spacing w:after="0"/>
              <w:jc w:val="both"/>
            </w:pPr>
            <w:r w:rsidRPr="00504803">
              <w:rPr>
                <w:b/>
                <w:bCs/>
              </w:rPr>
              <w:t>(kg/m</w:t>
            </w:r>
            <w:r w:rsidRPr="00504803">
              <w:rPr>
                <w:b/>
                <w:bCs/>
                <w:vertAlign w:val="superscript"/>
              </w:rPr>
              <w:t>2</w:t>
            </w:r>
            <w:r w:rsidRPr="00504803">
              <w:rPr>
                <w:b/>
                <w:bCs/>
              </w:rPr>
              <w:t>)</w:t>
            </w:r>
          </w:p>
        </w:tc>
      </w:tr>
      <w:tr w:rsidR="00E65226" w:rsidRPr="00504803" w:rsidTr="0045773D">
        <w:trPr>
          <w:trHeight w:val="191"/>
        </w:trPr>
        <w:tc>
          <w:tcPr>
            <w:tcW w:w="9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B66D4" w:rsidRDefault="00504803" w:rsidP="00CF3AF5">
            <w:pPr>
              <w:spacing w:after="0"/>
              <w:jc w:val="both"/>
              <w:rPr>
                <w:bCs/>
              </w:rPr>
            </w:pPr>
            <w:r w:rsidRPr="00025A8D">
              <w:rPr>
                <w:bCs/>
              </w:rPr>
              <w:t xml:space="preserve">Tek Cam </w:t>
            </w:r>
            <w:r w:rsidR="00025A8D">
              <w:rPr>
                <w:bCs/>
              </w:rPr>
              <w:t xml:space="preserve"> </w:t>
            </w:r>
          </w:p>
          <w:p w:rsidR="00504803" w:rsidRPr="00025A8D" w:rsidRDefault="00025A8D" w:rsidP="00CF3AF5">
            <w:pPr>
              <w:spacing w:after="0"/>
              <w:jc w:val="both"/>
            </w:pPr>
            <w:r>
              <w:rPr>
                <w:bCs/>
              </w:rPr>
              <w:t>Düz Cam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-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28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3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7,5</w:t>
            </w:r>
          </w:p>
        </w:tc>
      </w:tr>
      <w:tr w:rsidR="0045773D" w:rsidRPr="00504803" w:rsidTr="0045773D">
        <w:trPr>
          <w:trHeight w:val="278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-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29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4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10</w:t>
            </w:r>
          </w:p>
        </w:tc>
      </w:tr>
      <w:tr w:rsidR="0045773D" w:rsidRPr="00504803" w:rsidTr="0045773D">
        <w:trPr>
          <w:trHeight w:val="233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-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31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6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15</w:t>
            </w:r>
          </w:p>
        </w:tc>
      </w:tr>
      <w:tr w:rsidR="0045773D" w:rsidRPr="00504803" w:rsidTr="0045773D">
        <w:trPr>
          <w:trHeight w:val="321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-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32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8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20</w:t>
            </w:r>
          </w:p>
        </w:tc>
      </w:tr>
      <w:tr w:rsidR="00E65226" w:rsidRPr="00504803" w:rsidTr="0045773D">
        <w:trPr>
          <w:trHeight w:val="276"/>
        </w:trPr>
        <w:tc>
          <w:tcPr>
            <w:tcW w:w="9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jc w:val="both"/>
            </w:pPr>
            <w:r w:rsidRPr="00025A8D">
              <w:rPr>
                <w:bCs/>
              </w:rPr>
              <w:t xml:space="preserve">Lamine Cam 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3+0,76+3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32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7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15</w:t>
            </w:r>
          </w:p>
        </w:tc>
      </w:tr>
      <w:tr w:rsidR="0045773D" w:rsidRPr="00504803" w:rsidTr="0045773D">
        <w:trPr>
          <w:trHeight w:val="99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4+0,76+4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33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9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20</w:t>
            </w:r>
          </w:p>
        </w:tc>
      </w:tr>
      <w:tr w:rsidR="0045773D" w:rsidRPr="00504803" w:rsidTr="0045773D">
        <w:trPr>
          <w:trHeight w:val="213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5+0,76+5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34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11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25</w:t>
            </w:r>
          </w:p>
        </w:tc>
      </w:tr>
      <w:tr w:rsidR="00E65226" w:rsidRPr="00504803" w:rsidTr="0045773D">
        <w:trPr>
          <w:trHeight w:val="288"/>
        </w:trPr>
        <w:tc>
          <w:tcPr>
            <w:tcW w:w="9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B36BC4" w:rsidRDefault="00AB66D4" w:rsidP="00CF3AF5">
            <w:pPr>
              <w:spacing w:after="0"/>
              <w:jc w:val="both"/>
            </w:pPr>
            <w:r w:rsidRPr="00B36BC4">
              <w:rPr>
                <w:bCs/>
              </w:rPr>
              <w:t>Çift Camlı Ünite</w:t>
            </w:r>
          </w:p>
          <w:p w:rsidR="00504803" w:rsidRPr="00B36BC4" w:rsidRDefault="00504803" w:rsidP="00AB66D4">
            <w:pPr>
              <w:spacing w:after="0"/>
              <w:jc w:val="both"/>
            </w:pPr>
            <w:r w:rsidRPr="00B36BC4">
              <w:rPr>
                <w:bCs/>
              </w:rPr>
              <w:t>(Isıcam)</w:t>
            </w: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4+12+4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29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20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20</w:t>
            </w:r>
          </w:p>
        </w:tc>
      </w:tr>
      <w:tr w:rsidR="0045773D" w:rsidRPr="00504803" w:rsidTr="0045773D">
        <w:trPr>
          <w:trHeight w:val="243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B36BC4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6+12+4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32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22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25</w:t>
            </w:r>
          </w:p>
        </w:tc>
      </w:tr>
      <w:tr w:rsidR="0045773D" w:rsidRPr="00504803" w:rsidTr="0045773D">
        <w:trPr>
          <w:trHeight w:val="356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B36BC4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6+12+6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31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24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30</w:t>
            </w:r>
          </w:p>
        </w:tc>
      </w:tr>
      <w:tr w:rsidR="0045773D" w:rsidRPr="00504803" w:rsidTr="0045773D">
        <w:trPr>
          <w:trHeight w:val="267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B36BC4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8+12+4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33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24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30</w:t>
            </w:r>
          </w:p>
        </w:tc>
      </w:tr>
      <w:tr w:rsidR="0045773D" w:rsidRPr="00504803" w:rsidTr="0045773D">
        <w:trPr>
          <w:trHeight w:val="191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504803" w:rsidRPr="00B36BC4" w:rsidRDefault="00504803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1667BF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8+12+6</w:t>
            </w:r>
          </w:p>
        </w:tc>
        <w:tc>
          <w:tcPr>
            <w:tcW w:w="9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504803" w:rsidRDefault="00504803" w:rsidP="00CF3AF5">
            <w:pPr>
              <w:spacing w:after="0"/>
              <w:ind w:firstLine="567"/>
              <w:jc w:val="both"/>
            </w:pPr>
            <w:r w:rsidRPr="00504803">
              <w:rPr>
                <w:b/>
                <w:bCs/>
              </w:rPr>
              <w:t>35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26</w:t>
            </w:r>
          </w:p>
        </w:tc>
        <w:tc>
          <w:tcPr>
            <w:tcW w:w="8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4803" w:rsidRPr="00025A8D" w:rsidRDefault="00504803" w:rsidP="00CF3AF5">
            <w:pPr>
              <w:spacing w:after="0"/>
              <w:ind w:firstLine="567"/>
              <w:jc w:val="both"/>
            </w:pPr>
            <w:r w:rsidRPr="00025A8D">
              <w:rPr>
                <w:bCs/>
              </w:rPr>
              <w:t>35</w:t>
            </w:r>
          </w:p>
        </w:tc>
      </w:tr>
      <w:tr w:rsidR="00CF3AF5" w:rsidRPr="00CF3AF5" w:rsidTr="0045773D">
        <w:trPr>
          <w:trHeight w:val="81"/>
        </w:trPr>
        <w:tc>
          <w:tcPr>
            <w:tcW w:w="935" w:type="pct"/>
            <w:vMerge w:val="restart"/>
            <w:shd w:val="clear" w:color="auto" w:fill="auto"/>
            <w:hideMark/>
          </w:tcPr>
          <w:p w:rsidR="00CF3AF5" w:rsidRPr="00B36BC4" w:rsidRDefault="00CF3AF5" w:rsidP="00E65226">
            <w:pPr>
              <w:spacing w:after="0"/>
              <w:rPr>
                <w:bCs/>
              </w:rPr>
            </w:pPr>
            <w:proofErr w:type="spellStart"/>
            <w:r w:rsidRPr="00B36BC4">
              <w:rPr>
                <w:bCs/>
              </w:rPr>
              <w:t>Lameks</w:t>
            </w:r>
            <w:proofErr w:type="spellEnd"/>
            <w:r w:rsidRPr="00B36BC4">
              <w:rPr>
                <w:bCs/>
              </w:rPr>
              <w:t xml:space="preserve"> A</w:t>
            </w:r>
            <w:r w:rsidR="00B36BC4" w:rsidRPr="00B36BC4">
              <w:rPr>
                <w:bCs/>
              </w:rPr>
              <w:t xml:space="preserve"> </w:t>
            </w:r>
          </w:p>
          <w:p w:rsidR="00B36BC4" w:rsidRPr="00B36BC4" w:rsidRDefault="00B36BC4" w:rsidP="00E65226">
            <w:pPr>
              <w:spacing w:after="0"/>
              <w:rPr>
                <w:sz w:val="16"/>
                <w:szCs w:val="16"/>
              </w:rPr>
            </w:pPr>
            <w:r w:rsidRPr="00B36BC4">
              <w:rPr>
                <w:bCs/>
                <w:sz w:val="16"/>
                <w:szCs w:val="16"/>
              </w:rPr>
              <w:t xml:space="preserve">Özel Akustik PVB </w:t>
            </w:r>
            <w:proofErr w:type="spellStart"/>
            <w:r w:rsidRPr="00B36BC4">
              <w:rPr>
                <w:bCs/>
                <w:sz w:val="16"/>
                <w:szCs w:val="16"/>
              </w:rPr>
              <w:t>laminasyonlu</w:t>
            </w:r>
            <w:proofErr w:type="spellEnd"/>
            <w:r w:rsidRPr="00B36BC4">
              <w:rPr>
                <w:bCs/>
                <w:sz w:val="16"/>
                <w:szCs w:val="16"/>
              </w:rPr>
              <w:t xml:space="preserve"> cam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1667BF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3+0,76+3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15</w:t>
            </w:r>
          </w:p>
        </w:tc>
      </w:tr>
      <w:tr w:rsidR="00CF3AF5" w:rsidRPr="00CF3AF5" w:rsidTr="0045773D">
        <w:trPr>
          <w:trHeight w:val="215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B36BC4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1667BF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4+0,76+4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20</w:t>
            </w:r>
          </w:p>
        </w:tc>
      </w:tr>
      <w:tr w:rsidR="00CF3AF5" w:rsidRPr="00CF3AF5" w:rsidTr="0045773D">
        <w:trPr>
          <w:trHeight w:val="193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B36BC4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1667BF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5+0,76+5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11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25</w:t>
            </w:r>
          </w:p>
        </w:tc>
      </w:tr>
      <w:tr w:rsidR="00CF3AF5" w:rsidRPr="00CF3AF5" w:rsidTr="0045773D">
        <w:trPr>
          <w:trHeight w:val="185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B36BC4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1667BF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6+0,76+6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13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30</w:t>
            </w:r>
          </w:p>
        </w:tc>
      </w:tr>
      <w:tr w:rsidR="00CF3AF5" w:rsidRPr="00CF3AF5" w:rsidTr="0045773D">
        <w:trPr>
          <w:trHeight w:val="291"/>
        </w:trPr>
        <w:tc>
          <w:tcPr>
            <w:tcW w:w="935" w:type="pct"/>
            <w:vMerge w:val="restart"/>
            <w:shd w:val="clear" w:color="auto" w:fill="auto"/>
            <w:hideMark/>
          </w:tcPr>
          <w:p w:rsidR="00B36BC4" w:rsidRPr="00B36BC4" w:rsidRDefault="00B36BC4" w:rsidP="00B36BC4">
            <w:pPr>
              <w:spacing w:after="0"/>
              <w:jc w:val="both"/>
            </w:pPr>
            <w:r w:rsidRPr="00B36BC4">
              <w:rPr>
                <w:bCs/>
              </w:rPr>
              <w:t>Çift Camlı Ünite</w:t>
            </w:r>
          </w:p>
          <w:p w:rsidR="00CF3AF5" w:rsidRPr="00B36BC4" w:rsidRDefault="00CF3AF5" w:rsidP="00E65226">
            <w:pPr>
              <w:spacing w:after="0"/>
              <w:rPr>
                <w:bCs/>
              </w:rPr>
            </w:pPr>
            <w:r w:rsidRPr="00B36BC4">
              <w:rPr>
                <w:bCs/>
              </w:rPr>
              <w:t>Isıcam A</w:t>
            </w:r>
          </w:p>
          <w:p w:rsidR="00B36BC4" w:rsidRPr="00B36BC4" w:rsidRDefault="00B36BC4" w:rsidP="00E65226">
            <w:pPr>
              <w:spacing w:after="0"/>
            </w:pPr>
            <w:r w:rsidRPr="00B36BC4">
              <w:rPr>
                <w:bCs/>
                <w:sz w:val="16"/>
                <w:szCs w:val="16"/>
              </w:rPr>
              <w:t xml:space="preserve">Özel Akustik PVB </w:t>
            </w:r>
            <w:proofErr w:type="spellStart"/>
            <w:r w:rsidRPr="00B36BC4">
              <w:rPr>
                <w:bCs/>
                <w:sz w:val="16"/>
                <w:szCs w:val="16"/>
              </w:rPr>
              <w:t>laminasyonlu</w:t>
            </w:r>
            <w:proofErr w:type="spellEnd"/>
            <w:r w:rsidRPr="00B36BC4">
              <w:rPr>
                <w:bCs/>
                <w:sz w:val="16"/>
                <w:szCs w:val="16"/>
              </w:rPr>
              <w:t xml:space="preserve"> cam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E65226">
            <w:pPr>
              <w:spacing w:after="0"/>
              <w:jc w:val="both"/>
              <w:rPr>
                <w:bCs/>
              </w:rPr>
            </w:pPr>
            <w:r w:rsidRPr="00CF3AF5">
              <w:rPr>
                <w:bCs/>
              </w:rPr>
              <w:t>(3+0,76+3)+12+4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23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25</w:t>
            </w:r>
          </w:p>
        </w:tc>
      </w:tr>
      <w:tr w:rsidR="00CF3AF5" w:rsidRPr="00CF3AF5" w:rsidTr="0045773D">
        <w:trPr>
          <w:trHeight w:val="268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E65226">
            <w:pPr>
              <w:spacing w:after="0"/>
              <w:jc w:val="both"/>
              <w:rPr>
                <w:bCs/>
              </w:rPr>
            </w:pPr>
            <w:r w:rsidRPr="00CF3AF5">
              <w:rPr>
                <w:bCs/>
              </w:rPr>
              <w:t>(3+0,76+3)+12+6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25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30</w:t>
            </w:r>
          </w:p>
        </w:tc>
      </w:tr>
      <w:tr w:rsidR="00CF3AF5" w:rsidRPr="00CF3AF5" w:rsidTr="0045773D">
        <w:trPr>
          <w:trHeight w:val="319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E65226">
            <w:pPr>
              <w:spacing w:after="0"/>
              <w:jc w:val="both"/>
              <w:rPr>
                <w:bCs/>
              </w:rPr>
            </w:pPr>
            <w:r w:rsidRPr="00CF3AF5">
              <w:rPr>
                <w:bCs/>
              </w:rPr>
              <w:t>(4+0,76+4)+12+4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25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30</w:t>
            </w:r>
          </w:p>
        </w:tc>
      </w:tr>
      <w:tr w:rsidR="00CF3AF5" w:rsidRPr="00CF3AF5" w:rsidTr="0045773D">
        <w:trPr>
          <w:trHeight w:val="353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E65226">
            <w:pPr>
              <w:spacing w:after="0"/>
              <w:jc w:val="both"/>
              <w:rPr>
                <w:bCs/>
              </w:rPr>
            </w:pPr>
            <w:r w:rsidRPr="00CF3AF5">
              <w:rPr>
                <w:bCs/>
              </w:rPr>
              <w:t>(4+0,76+4)+12+6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40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27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35</w:t>
            </w:r>
          </w:p>
        </w:tc>
      </w:tr>
      <w:tr w:rsidR="00CF3AF5" w:rsidRPr="00CF3AF5" w:rsidTr="0045773D">
        <w:trPr>
          <w:trHeight w:val="417"/>
        </w:trPr>
        <w:tc>
          <w:tcPr>
            <w:tcW w:w="935" w:type="pct"/>
            <w:vMerge/>
            <w:shd w:val="clear" w:color="auto" w:fill="auto"/>
            <w:vAlign w:val="center"/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</w:pP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E65226">
            <w:pPr>
              <w:spacing w:after="0"/>
              <w:jc w:val="both"/>
              <w:rPr>
                <w:bCs/>
              </w:rPr>
            </w:pPr>
            <w:r w:rsidRPr="00CF3AF5">
              <w:rPr>
                <w:bCs/>
              </w:rPr>
              <w:t xml:space="preserve">(5+0,76+5)+12+ (4+0,76+4)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44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/>
                <w:bCs/>
              </w:rPr>
            </w:pPr>
            <w:r w:rsidRPr="00CF3AF5">
              <w:rPr>
                <w:b/>
                <w:bCs/>
              </w:rPr>
              <w:t>32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3AF5" w:rsidRPr="00CF3AF5" w:rsidRDefault="00CF3AF5" w:rsidP="00CF3AF5">
            <w:pPr>
              <w:spacing w:after="0"/>
              <w:ind w:firstLine="567"/>
              <w:jc w:val="both"/>
              <w:rPr>
                <w:bCs/>
              </w:rPr>
            </w:pPr>
            <w:r w:rsidRPr="00CF3AF5">
              <w:rPr>
                <w:bCs/>
              </w:rPr>
              <w:t>45</w:t>
            </w:r>
          </w:p>
        </w:tc>
      </w:tr>
    </w:tbl>
    <w:p w:rsidR="00D1177C" w:rsidRDefault="00D1177C" w:rsidP="00E65226">
      <w:pPr>
        <w:jc w:val="both"/>
      </w:pPr>
    </w:p>
    <w:p w:rsidR="00D1177C" w:rsidRPr="00D1177C" w:rsidRDefault="00D1177C" w:rsidP="00F21283">
      <w:pPr>
        <w:spacing w:after="0"/>
        <w:ind w:firstLine="567"/>
        <w:jc w:val="both"/>
        <w:rPr>
          <w:sz w:val="16"/>
          <w:szCs w:val="16"/>
        </w:rPr>
      </w:pPr>
      <w:r w:rsidRPr="00D1177C">
        <w:rPr>
          <w:i/>
          <w:iCs/>
          <w:sz w:val="16"/>
          <w:szCs w:val="16"/>
          <w:lang w:val="en-US"/>
        </w:rPr>
        <w:t xml:space="preserve">●   </w:t>
      </w:r>
      <w:proofErr w:type="gramStart"/>
      <w:r w:rsidRPr="00D1177C">
        <w:rPr>
          <w:i/>
          <w:iCs/>
          <w:sz w:val="16"/>
          <w:szCs w:val="16"/>
          <w:lang w:val="en-US"/>
        </w:rPr>
        <w:t>A</w:t>
      </w:r>
      <w:proofErr w:type="gramEnd"/>
      <w:r w:rsidRPr="00D1177C">
        <w:rPr>
          <w:i/>
          <w:iCs/>
          <w:sz w:val="16"/>
          <w:szCs w:val="16"/>
          <w:lang w:val="en-US"/>
        </w:rPr>
        <w:t xml:space="preserve">: </w:t>
      </w:r>
      <w:proofErr w:type="spellStart"/>
      <w:r w:rsidRPr="00D1177C">
        <w:rPr>
          <w:i/>
          <w:iCs/>
          <w:sz w:val="16"/>
          <w:szCs w:val="16"/>
          <w:lang w:val="en-US"/>
        </w:rPr>
        <w:t>Akustik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Birleştirici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ile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üretilen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Trakya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Cam </w:t>
      </w:r>
      <w:proofErr w:type="spellStart"/>
      <w:r w:rsidRPr="00D1177C">
        <w:rPr>
          <w:b/>
          <w:bCs/>
          <w:i/>
          <w:iCs/>
          <w:sz w:val="16"/>
          <w:szCs w:val="16"/>
          <w:lang w:val="en-US"/>
        </w:rPr>
        <w:t>Lameks</w:t>
      </w:r>
      <w:proofErr w:type="spellEnd"/>
      <w:r w:rsidRPr="00D1177C">
        <w:rPr>
          <w:b/>
          <w:bCs/>
          <w:i/>
          <w:iCs/>
          <w:sz w:val="16"/>
          <w:szCs w:val="16"/>
          <w:lang w:val="en-US"/>
        </w:rPr>
        <w:t xml:space="preserve">® </w:t>
      </w:r>
      <w:proofErr w:type="spellStart"/>
      <w:r w:rsidRPr="00D1177C">
        <w:rPr>
          <w:i/>
          <w:iCs/>
          <w:sz w:val="16"/>
          <w:szCs w:val="16"/>
          <w:lang w:val="en-US"/>
        </w:rPr>
        <w:t>ürününü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tanımlamaktadır</w:t>
      </w:r>
      <w:proofErr w:type="spellEnd"/>
      <w:r w:rsidRPr="00D1177C">
        <w:rPr>
          <w:i/>
          <w:iCs/>
          <w:sz w:val="16"/>
          <w:szCs w:val="16"/>
          <w:lang w:val="en-US"/>
        </w:rPr>
        <w:t>.</w:t>
      </w:r>
    </w:p>
    <w:p w:rsidR="00D1177C" w:rsidRPr="00D1177C" w:rsidRDefault="00D1177C" w:rsidP="00F21283">
      <w:pPr>
        <w:spacing w:after="0"/>
        <w:ind w:firstLine="567"/>
        <w:jc w:val="both"/>
        <w:rPr>
          <w:sz w:val="16"/>
          <w:szCs w:val="16"/>
        </w:rPr>
      </w:pPr>
      <w:r w:rsidRPr="00D1177C">
        <w:rPr>
          <w:i/>
          <w:iCs/>
          <w:sz w:val="16"/>
          <w:szCs w:val="16"/>
          <w:lang w:val="en-US"/>
        </w:rPr>
        <w:t xml:space="preserve">● 1230 x 1480 mm </w:t>
      </w:r>
      <w:proofErr w:type="spellStart"/>
      <w:r w:rsidRPr="00D1177C">
        <w:rPr>
          <w:i/>
          <w:iCs/>
          <w:sz w:val="16"/>
          <w:szCs w:val="16"/>
          <w:lang w:val="en-US"/>
        </w:rPr>
        <w:t>camlar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üzerinde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yapılan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testlerin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</w:t>
      </w:r>
      <w:proofErr w:type="spellStart"/>
      <w:r w:rsidRPr="00D1177C">
        <w:rPr>
          <w:i/>
          <w:iCs/>
          <w:sz w:val="16"/>
          <w:szCs w:val="16"/>
          <w:lang w:val="en-US"/>
        </w:rPr>
        <w:t>sonuçları</w:t>
      </w:r>
      <w:proofErr w:type="spellEnd"/>
      <w:r w:rsidRPr="00D1177C">
        <w:rPr>
          <w:i/>
          <w:iCs/>
          <w:sz w:val="16"/>
          <w:szCs w:val="16"/>
          <w:lang w:val="en-US"/>
        </w:rPr>
        <w:t xml:space="preserve"> DIN/EN/ISO 717</w:t>
      </w:r>
      <w:r w:rsidR="004110B7">
        <w:rPr>
          <w:i/>
          <w:iCs/>
          <w:sz w:val="16"/>
          <w:szCs w:val="16"/>
          <w:lang w:val="en-US"/>
        </w:rPr>
        <w:t xml:space="preserve">-1 </w:t>
      </w:r>
      <w:proofErr w:type="spellStart"/>
      <w:r w:rsidR="004110B7">
        <w:rPr>
          <w:i/>
          <w:iCs/>
          <w:sz w:val="16"/>
          <w:szCs w:val="16"/>
          <w:lang w:val="en-US"/>
        </w:rPr>
        <w:t>standartı</w:t>
      </w:r>
      <w:proofErr w:type="spellEnd"/>
      <w:r w:rsidR="004110B7">
        <w:rPr>
          <w:i/>
          <w:iCs/>
          <w:sz w:val="16"/>
          <w:szCs w:val="16"/>
          <w:lang w:val="en-US"/>
        </w:rPr>
        <w:t xml:space="preserve"> </w:t>
      </w:r>
      <w:proofErr w:type="spellStart"/>
      <w:r w:rsidR="004110B7">
        <w:rPr>
          <w:i/>
          <w:iCs/>
          <w:sz w:val="16"/>
          <w:szCs w:val="16"/>
          <w:lang w:val="en-US"/>
        </w:rPr>
        <w:t>çerçevesinde</w:t>
      </w:r>
      <w:proofErr w:type="spellEnd"/>
      <w:r w:rsidR="004110B7">
        <w:rPr>
          <w:i/>
          <w:iCs/>
          <w:sz w:val="16"/>
          <w:szCs w:val="16"/>
          <w:lang w:val="en-US"/>
        </w:rPr>
        <w:t xml:space="preserve">  </w:t>
      </w:r>
      <w:r w:rsidRPr="00D1177C">
        <w:rPr>
          <w:i/>
          <w:iCs/>
          <w:sz w:val="16"/>
          <w:szCs w:val="16"/>
          <w:lang w:val="en-US"/>
        </w:rPr>
        <w:t> </w:t>
      </w:r>
      <w:proofErr w:type="spellStart"/>
      <w:r w:rsidRPr="00D1177C">
        <w:rPr>
          <w:i/>
          <w:iCs/>
          <w:sz w:val="16"/>
          <w:szCs w:val="16"/>
          <w:lang w:val="en-US"/>
        </w:rPr>
        <w:t>değerlendirilmiştir</w:t>
      </w:r>
      <w:proofErr w:type="spellEnd"/>
      <w:r w:rsidRPr="00D1177C">
        <w:rPr>
          <w:i/>
          <w:iCs/>
          <w:sz w:val="16"/>
          <w:szCs w:val="16"/>
          <w:lang w:val="en-US"/>
        </w:rPr>
        <w:t>.</w:t>
      </w:r>
    </w:p>
    <w:p w:rsidR="00D1177C" w:rsidRPr="00B36BC4" w:rsidRDefault="004110B7" w:rsidP="00F21283">
      <w:pPr>
        <w:spacing w:after="0"/>
        <w:ind w:firstLine="567"/>
        <w:jc w:val="both"/>
        <w:rPr>
          <w:i/>
          <w:sz w:val="16"/>
          <w:szCs w:val="16"/>
        </w:rPr>
      </w:pPr>
      <w:proofErr w:type="gramStart"/>
      <w:r w:rsidRPr="00B36BC4">
        <w:rPr>
          <w:i/>
          <w:sz w:val="16"/>
          <w:szCs w:val="16"/>
        </w:rPr>
        <w:t>Not : Tablo</w:t>
      </w:r>
      <w:proofErr w:type="gramEnd"/>
      <w:r w:rsidR="00455547" w:rsidRPr="00B36BC4">
        <w:rPr>
          <w:i/>
          <w:sz w:val="16"/>
          <w:szCs w:val="16"/>
        </w:rPr>
        <w:t>-5</w:t>
      </w:r>
      <w:r w:rsidR="00F704EF" w:rsidRPr="00B36BC4">
        <w:rPr>
          <w:i/>
          <w:sz w:val="16"/>
          <w:szCs w:val="16"/>
        </w:rPr>
        <w:t xml:space="preserve"> </w:t>
      </w:r>
      <w:r w:rsidRPr="00B36BC4">
        <w:rPr>
          <w:i/>
          <w:sz w:val="16"/>
          <w:szCs w:val="16"/>
        </w:rPr>
        <w:t>’</w:t>
      </w:r>
      <w:r w:rsidR="00B36BC4" w:rsidRPr="00B36BC4">
        <w:rPr>
          <w:i/>
          <w:sz w:val="16"/>
          <w:szCs w:val="16"/>
        </w:rPr>
        <w:t>teki ticari ürün isimlendirmeler</w:t>
      </w:r>
      <w:r w:rsidR="009772D2">
        <w:rPr>
          <w:i/>
          <w:sz w:val="16"/>
          <w:szCs w:val="16"/>
        </w:rPr>
        <w:t>i</w:t>
      </w:r>
      <w:r w:rsidR="00B36BC4" w:rsidRPr="00B36BC4">
        <w:rPr>
          <w:i/>
          <w:sz w:val="16"/>
          <w:szCs w:val="16"/>
        </w:rPr>
        <w:t xml:space="preserve">nde ve teknik özelliklerinde </w:t>
      </w:r>
      <w:r w:rsidRPr="00B36BC4">
        <w:rPr>
          <w:i/>
          <w:sz w:val="16"/>
          <w:szCs w:val="16"/>
        </w:rPr>
        <w:t xml:space="preserve"> </w:t>
      </w:r>
      <w:r w:rsidR="009D6260" w:rsidRPr="00B36BC4">
        <w:rPr>
          <w:i/>
          <w:sz w:val="16"/>
          <w:szCs w:val="16"/>
        </w:rPr>
        <w:t>zaman içinde</w:t>
      </w:r>
      <w:r w:rsidR="00B36BC4" w:rsidRPr="00B36BC4">
        <w:rPr>
          <w:i/>
          <w:sz w:val="16"/>
          <w:szCs w:val="16"/>
        </w:rPr>
        <w:t xml:space="preserve"> gelişmelere bağlı </w:t>
      </w:r>
      <w:r w:rsidR="009D6260" w:rsidRPr="00B36BC4">
        <w:rPr>
          <w:i/>
          <w:sz w:val="16"/>
          <w:szCs w:val="16"/>
        </w:rPr>
        <w:t xml:space="preserve"> </w:t>
      </w:r>
      <w:r w:rsidRPr="00B36BC4">
        <w:rPr>
          <w:i/>
          <w:sz w:val="16"/>
          <w:szCs w:val="16"/>
        </w:rPr>
        <w:t>değişiklikler olmuş olabilir.</w:t>
      </w:r>
    </w:p>
    <w:p w:rsidR="00FF2DD9" w:rsidRDefault="00FF2DD9" w:rsidP="00F21283">
      <w:pPr>
        <w:spacing w:after="0"/>
        <w:ind w:firstLine="567"/>
        <w:jc w:val="both"/>
        <w:rPr>
          <w:b/>
          <w:sz w:val="16"/>
          <w:szCs w:val="16"/>
          <w:u w:val="single"/>
        </w:rPr>
      </w:pPr>
    </w:p>
    <w:p w:rsidR="000D0204" w:rsidRDefault="000D0204" w:rsidP="00F21283">
      <w:pPr>
        <w:spacing w:after="0"/>
        <w:ind w:firstLine="567"/>
        <w:jc w:val="both"/>
        <w:rPr>
          <w:b/>
          <w:sz w:val="16"/>
          <w:szCs w:val="16"/>
          <w:u w:val="single"/>
        </w:rPr>
      </w:pPr>
    </w:p>
    <w:p w:rsidR="000D0204" w:rsidRDefault="000D0204" w:rsidP="00F21283">
      <w:pPr>
        <w:spacing w:after="0"/>
        <w:ind w:firstLine="567"/>
        <w:jc w:val="both"/>
        <w:rPr>
          <w:b/>
          <w:sz w:val="16"/>
          <w:szCs w:val="16"/>
          <w:u w:val="single"/>
        </w:rPr>
      </w:pPr>
      <w:proofErr w:type="gramStart"/>
      <w:r>
        <w:rPr>
          <w:b/>
          <w:sz w:val="16"/>
          <w:szCs w:val="16"/>
          <w:u w:val="single"/>
        </w:rPr>
        <w:t>Kaynak :    Şişecam</w:t>
      </w:r>
      <w:proofErr w:type="gramEnd"/>
      <w:r>
        <w:rPr>
          <w:b/>
          <w:sz w:val="16"/>
          <w:szCs w:val="16"/>
          <w:u w:val="single"/>
        </w:rPr>
        <w:t xml:space="preserve"> </w:t>
      </w:r>
    </w:p>
    <w:p w:rsidR="00FF2DD9" w:rsidRDefault="00FF2DD9" w:rsidP="00F21283">
      <w:pPr>
        <w:spacing w:after="0"/>
        <w:ind w:firstLine="567"/>
        <w:jc w:val="both"/>
        <w:rPr>
          <w:b/>
          <w:sz w:val="16"/>
          <w:szCs w:val="16"/>
          <w:u w:val="single"/>
        </w:rPr>
      </w:pPr>
    </w:p>
    <w:p w:rsidR="00FF2DD9" w:rsidRPr="00FF2DD9" w:rsidRDefault="00FF2DD9" w:rsidP="00FF2DD9">
      <w:pPr>
        <w:spacing w:after="0" w:line="240" w:lineRule="auto"/>
        <w:ind w:left="6372"/>
        <w:jc w:val="both"/>
        <w:outlineLvl w:val="0"/>
        <w:rPr>
          <w:rFonts w:eastAsia="Times New Roman" w:cs="Times New Roman"/>
          <w:b/>
          <w:sz w:val="20"/>
          <w:szCs w:val="20"/>
          <w:lang w:eastAsia="tr-TR"/>
        </w:rPr>
      </w:pPr>
      <w:r>
        <w:rPr>
          <w:rFonts w:eastAsia="Times New Roman" w:cs="Times New Roman"/>
          <w:b/>
          <w:sz w:val="24"/>
          <w:szCs w:val="24"/>
          <w:lang w:eastAsia="tr-TR"/>
        </w:rPr>
        <w:t xml:space="preserve">      </w:t>
      </w:r>
      <w:r w:rsidRPr="00FF2DD9">
        <w:rPr>
          <w:rFonts w:eastAsia="Times New Roman" w:cs="Times New Roman"/>
          <w:b/>
          <w:sz w:val="20"/>
          <w:szCs w:val="20"/>
          <w:lang w:eastAsia="tr-TR"/>
        </w:rPr>
        <w:t xml:space="preserve">OĞUZ OĞUZ </w:t>
      </w:r>
    </w:p>
    <w:p w:rsidR="00FF2DD9" w:rsidRPr="00FF2DD9" w:rsidRDefault="00FF2DD9" w:rsidP="00FF2DD9">
      <w:pPr>
        <w:spacing w:after="0" w:line="240" w:lineRule="auto"/>
        <w:ind w:left="6372"/>
        <w:jc w:val="both"/>
        <w:outlineLvl w:val="0"/>
        <w:rPr>
          <w:rFonts w:eastAsia="Times New Roman" w:cs="Times New Roman"/>
          <w:b/>
          <w:sz w:val="16"/>
          <w:szCs w:val="16"/>
          <w:lang w:eastAsia="tr-TR"/>
        </w:rPr>
      </w:pPr>
      <w:r>
        <w:rPr>
          <w:rFonts w:eastAsia="Times New Roman" w:cs="Times New Roman"/>
          <w:b/>
          <w:sz w:val="16"/>
          <w:szCs w:val="16"/>
          <w:lang w:eastAsia="tr-TR"/>
        </w:rPr>
        <w:t xml:space="preserve">  </w:t>
      </w:r>
      <w:proofErr w:type="gramStart"/>
      <w:r w:rsidRPr="00FF2DD9">
        <w:rPr>
          <w:rFonts w:eastAsia="Times New Roman" w:cs="Times New Roman"/>
          <w:b/>
          <w:sz w:val="16"/>
          <w:szCs w:val="16"/>
          <w:lang w:eastAsia="tr-TR"/>
        </w:rPr>
        <w:t>Kalite Güvence Md.</w:t>
      </w:r>
      <w:proofErr w:type="gramEnd"/>
    </w:p>
    <w:p w:rsidR="00FF2DD9" w:rsidRPr="00FF2DD9" w:rsidRDefault="00FF2DD9" w:rsidP="00FF2DD9">
      <w:pPr>
        <w:spacing w:after="0" w:line="240" w:lineRule="auto"/>
        <w:ind w:left="6372"/>
        <w:jc w:val="both"/>
        <w:outlineLvl w:val="0"/>
        <w:rPr>
          <w:rFonts w:eastAsia="Times New Roman" w:cs="Times New Roman"/>
          <w:sz w:val="16"/>
          <w:szCs w:val="16"/>
          <w:lang w:eastAsia="tr-TR"/>
        </w:rPr>
      </w:pPr>
      <w:r w:rsidRPr="00FF2DD9">
        <w:rPr>
          <w:rFonts w:eastAsia="Times New Roman" w:cs="Times New Roman"/>
          <w:b/>
          <w:sz w:val="16"/>
          <w:szCs w:val="16"/>
          <w:lang w:eastAsia="tr-TR"/>
        </w:rPr>
        <w:t xml:space="preserve"> </w:t>
      </w:r>
      <w:r>
        <w:rPr>
          <w:rFonts w:eastAsia="Times New Roman" w:cs="Times New Roman"/>
          <w:b/>
          <w:sz w:val="16"/>
          <w:szCs w:val="16"/>
          <w:lang w:eastAsia="tr-TR"/>
        </w:rPr>
        <w:t xml:space="preserve">  </w:t>
      </w:r>
      <w:r w:rsidRPr="00FF2DD9">
        <w:rPr>
          <w:rFonts w:eastAsia="Times New Roman" w:cs="Times New Roman"/>
          <w:b/>
          <w:sz w:val="16"/>
          <w:szCs w:val="16"/>
          <w:lang w:eastAsia="tr-TR"/>
        </w:rPr>
        <w:t xml:space="preserve">    KOMPEN A.Ş.</w:t>
      </w:r>
    </w:p>
    <w:p w:rsidR="00FF2DD9" w:rsidRPr="00F21283" w:rsidRDefault="00FF2DD9" w:rsidP="00F21283">
      <w:pPr>
        <w:spacing w:after="0"/>
        <w:ind w:firstLine="567"/>
        <w:jc w:val="both"/>
        <w:rPr>
          <w:b/>
          <w:sz w:val="16"/>
          <w:szCs w:val="16"/>
          <w:u w:val="single"/>
        </w:rPr>
      </w:pPr>
    </w:p>
    <w:sectPr w:rsidR="00FF2DD9" w:rsidRPr="00F21283" w:rsidSect="00CF3AF5">
      <w:headerReference w:type="default" r:id="rId8"/>
      <w:footerReference w:type="default" r:id="rId9"/>
      <w:pgSz w:w="11906" w:h="16838"/>
      <w:pgMar w:top="851" w:right="566" w:bottom="709" w:left="851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C2" w:rsidRDefault="002800C2" w:rsidP="00351CC3">
      <w:pPr>
        <w:spacing w:after="0" w:line="240" w:lineRule="auto"/>
      </w:pPr>
      <w:r>
        <w:separator/>
      </w:r>
    </w:p>
  </w:endnote>
  <w:endnote w:type="continuationSeparator" w:id="0">
    <w:p w:rsidR="002800C2" w:rsidRDefault="002800C2" w:rsidP="0035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848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1283" w:rsidRDefault="00F21283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B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2BC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1283" w:rsidRDefault="00F212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C2" w:rsidRDefault="002800C2" w:rsidP="00351CC3">
      <w:pPr>
        <w:spacing w:after="0" w:line="240" w:lineRule="auto"/>
      </w:pPr>
      <w:r>
        <w:separator/>
      </w:r>
    </w:p>
  </w:footnote>
  <w:footnote w:type="continuationSeparator" w:id="0">
    <w:p w:rsidR="002800C2" w:rsidRDefault="002800C2" w:rsidP="0035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CC3" w:rsidRDefault="00351CC3">
    <w:pPr>
      <w:pStyle w:val="stbilgi"/>
    </w:pPr>
    <w:r>
      <w:rPr>
        <w:noProof/>
        <w:lang w:eastAsia="tr-TR"/>
      </w:rPr>
      <w:drawing>
        <wp:inline distT="0" distB="0" distL="0" distR="0" wp14:anchorId="7683247C" wp14:editId="201B9F96">
          <wp:extent cx="1028700" cy="320414"/>
          <wp:effectExtent l="0" t="0" r="0" b="3810"/>
          <wp:docPr id="7" name="Picture 3" descr="KOM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" name="Picture 3" descr="KOM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913" cy="3254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  <w:lang w:eastAsia="tr-TR"/>
      </w:rPr>
      <w:drawing>
        <wp:inline distT="0" distB="0" distL="0" distR="0" wp14:anchorId="3874B791" wp14:editId="70B319ED">
          <wp:extent cx="789205" cy="330125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" name="Resi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484" cy="341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     </w:t>
    </w:r>
    <w:r>
      <w:rPr>
        <w:noProof/>
        <w:lang w:eastAsia="tr-TR"/>
      </w:rPr>
      <w:drawing>
        <wp:inline distT="0" distB="0" distL="0" distR="0" wp14:anchorId="320A153C" wp14:editId="47DD6FA5">
          <wp:extent cx="966309" cy="239298"/>
          <wp:effectExtent l="0" t="0" r="5715" b="8890"/>
          <wp:docPr id="9" name="Resim 8" descr="푸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" name="Resim 8" descr="푸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80" cy="249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  <w:lang w:eastAsia="tr-TR"/>
      </w:rPr>
      <w:drawing>
        <wp:inline distT="0" distB="0" distL="0" distR="0" wp14:anchorId="4A535674" wp14:editId="7A286C7D">
          <wp:extent cx="1133475" cy="335844"/>
          <wp:effectExtent l="0" t="0" r="0" b="7620"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728" cy="3385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351CC3" w:rsidRDefault="00351C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1C"/>
    <w:rsid w:val="000156D3"/>
    <w:rsid w:val="00025A8D"/>
    <w:rsid w:val="00080443"/>
    <w:rsid w:val="000D0204"/>
    <w:rsid w:val="001667BF"/>
    <w:rsid w:val="001F2BC3"/>
    <w:rsid w:val="002800C2"/>
    <w:rsid w:val="002C141C"/>
    <w:rsid w:val="0032202D"/>
    <w:rsid w:val="00351CC3"/>
    <w:rsid w:val="00392CDF"/>
    <w:rsid w:val="004110B7"/>
    <w:rsid w:val="00455547"/>
    <w:rsid w:val="0045773D"/>
    <w:rsid w:val="00485EF0"/>
    <w:rsid w:val="00504803"/>
    <w:rsid w:val="006874CE"/>
    <w:rsid w:val="007A07F2"/>
    <w:rsid w:val="00963CBE"/>
    <w:rsid w:val="009772D2"/>
    <w:rsid w:val="009A70DE"/>
    <w:rsid w:val="009B6123"/>
    <w:rsid w:val="009D6260"/>
    <w:rsid w:val="00AB66D4"/>
    <w:rsid w:val="00AF784D"/>
    <w:rsid w:val="00B36BC4"/>
    <w:rsid w:val="00C239E6"/>
    <w:rsid w:val="00CF3AF5"/>
    <w:rsid w:val="00D1177C"/>
    <w:rsid w:val="00DB00EA"/>
    <w:rsid w:val="00E527FA"/>
    <w:rsid w:val="00E65226"/>
    <w:rsid w:val="00F21283"/>
    <w:rsid w:val="00F25A0D"/>
    <w:rsid w:val="00F67DFD"/>
    <w:rsid w:val="00F704EF"/>
    <w:rsid w:val="00FA110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85F73B-0891-417E-B3C5-15ACB226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E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51CC3"/>
  </w:style>
  <w:style w:type="paragraph" w:styleId="Altbilgi">
    <w:name w:val="footer"/>
    <w:basedOn w:val="Normal"/>
    <w:link w:val="AltbilgiChar"/>
    <w:uiPriority w:val="99"/>
    <w:unhideWhenUsed/>
    <w:rsid w:val="0035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263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6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83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84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C7E5-FD74-4EAC-B85F-7C65FB38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</dc:creator>
  <cp:keywords/>
  <dc:description/>
  <cp:lastModifiedBy>oğuz</cp:lastModifiedBy>
  <cp:revision>30</cp:revision>
  <dcterms:created xsi:type="dcterms:W3CDTF">2019-09-26T14:44:00Z</dcterms:created>
  <dcterms:modified xsi:type="dcterms:W3CDTF">2019-09-27T14:59:00Z</dcterms:modified>
</cp:coreProperties>
</file>